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South Africa retail interoperability, shipped Bitcoin e-commerce, and BTC Map merchant growth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2026-03-10</w:t>
      </w:r>
    </w:p>
    <w:bookmarkStart w:id="56" w:name="Xea0fee21b74f27a9427106b2e28d5c59d832368"/>
    <w:p>
      <w:pPr>
        <w:pStyle w:val="Heading1"/>
      </w:pPr>
      <w:r>
        <w:t xml:space="preserve">South Africa retail interoperability, shipped Bitcoin e-commerce, and BTC Map merchant growth</w:t>
      </w:r>
    </w:p>
    <w:p>
      <w:pPr>
        <w:pStyle w:val="FirstParagraph"/>
      </w:pPr>
      <w:r>
        <w:rPr>
          <w:iCs/>
          <w:i/>
        </w:rPr>
        <w:t xml:space="preserve">By Bitcoin Payment Adoption Tracker • March 10, 2026</w:t>
      </w:r>
    </w:p>
    <w:p>
      <w:pPr>
        <w:pStyle w:val="BodyText"/>
      </w:pPr>
      <w:r>
        <w:t xml:space="preserve">This brief covers South Africa’s newest checkout and e-commerce milestones, infrastructure updates that reduce merchant friction, and the clearest quantitative signal in the set: BTC Map’s reported addition of 1.1k merchants and 5 communities. No regulatory changes surfaced in the provided sources.</w:t>
      </w:r>
    </w:p>
    <w:bookmarkStart w:id="23" w:name="major-adoption-news"/>
    <w:p>
      <w:pPr>
        <w:pStyle w:val="Heading2"/>
      </w:pPr>
      <w:r>
        <w:t xml:space="preserve">Major Adoption News</w:t>
      </w:r>
    </w:p>
    <w:bookmarkStart w:id="20" w:name="Xe0b4108ff00729f9035fc57962d24a2df57c6b0"/>
    <w:p>
      <w:pPr>
        <w:pStyle w:val="Heading3"/>
      </w:pPr>
      <w:r>
        <w:t xml:space="preserve">South Africa — Blink Wallet gains compatibility with retailer QR flows via MoneyBadger</w:t>
      </w:r>
    </w:p>
    <w:p>
      <w:pPr>
        <w:pStyle w:val="FirstParagraph"/>
      </w:pPr>
      <w:r>
        <w:t xml:space="preserve">Blink said its wallet can scan local, proprietary QR codes at retailers like Pick n Pay in South Africa through the MoneyBadger bridge [1].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expands practical spendability at checkout by letting a wallet interoperate with an existing merchant QR flow instead of requiring a separate merchant-side setup.</w:t>
      </w:r>
    </w:p>
    <w:bookmarkEnd w:id="20"/>
    <w:bookmarkStart w:id="22" w:name="X4d0ed65242601d9eadb57f350c5fa40d1383ed6"/>
    <w:p>
      <w:pPr>
        <w:pStyle w:val="Heading3"/>
      </w:pPr>
      <w:r>
        <w:t xml:space="preserve">South Africa — BitcoinFriendlySA moves from launch to fulfilled Bitcoin commerce</w:t>
      </w:r>
    </w:p>
    <w:p>
      <w:pPr>
        <w:pStyle w:val="FirstParagraph"/>
      </w:pPr>
      <w:r>
        <w:t xml:space="preserve">BitcoinFriendlySA said its first order has shipped: a bag of Siki’s coffee traveled from Cape Town to Johannesburg and was paid entirely with Bitcoin [2]. The store also opened nationwide shipping [2], added</w:t>
      </w:r>
      <w:r>
        <w:t xml:space="preserve"> </w:t>
      </w:r>
      <w:r>
        <w:rPr>
          <w:bCs/>
          <w:b/>
        </w:rPr>
        <w:t xml:space="preserve">10% satsback</w:t>
      </w:r>
      <w:r>
        <w:t xml:space="preserve"> </w:t>
      </w:r>
      <w:r>
        <w:t xml:space="preserve">on every order and automatic entry into a monthly</w:t>
      </w:r>
      <w:r>
        <w:t xml:space="preserve"> </w:t>
      </w:r>
      <w:r>
        <w:rPr>
          <w:bCs/>
          <w:b/>
        </w:rPr>
        <w:t xml:space="preserve">R1000</w:t>
      </w:r>
      <w:r>
        <w:t xml:space="preserve"> </w:t>
      </w:r>
      <w:r>
        <w:t xml:space="preserve">Bitcoin giveaway for three months [3, 4], and said purchases help partner merchants earn Bitcoin directly [4, 5].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a stronger commercial signal than a store launch alone. It shows a Bitcoin checkout completing a full order cycle and adds incentive testing aimed at repeat purchasing.</w:t>
      </w:r>
    </w:p>
    <w:p>
      <w:pPr>
        <w:pStyle w:val="BodyText"/>
      </w:pPr>
      <w:r>
        <w:t xml:space="preserve">Store:</w:t>
      </w:r>
      <w:r>
        <w:t xml:space="preserve"> </w:t>
      </w:r>
      <w:hyperlink r:id="rId21">
        <w:r>
          <w:rPr>
            <w:rStyle w:val="Hyperlink"/>
          </w:rPr>
          <w:t xml:space="preserve">https://www.bitcoinfriendlysa.co.za/shop</w:t>
        </w:r>
      </w:hyperlink>
      <w:r>
        <w:t xml:space="preserve"> </w:t>
      </w:r>
      <w:r>
        <w:t xml:space="preserve">[3]</w:t>
      </w:r>
    </w:p>
    <w:bookmarkEnd w:id="22"/>
    <w:bookmarkEnd w:id="23"/>
    <w:bookmarkStart w:id="31" w:name="payment-infrastructure"/>
    <w:p>
      <w:pPr>
        <w:pStyle w:val="Heading2"/>
      </w:pPr>
      <w:r>
        <w:t xml:space="preserve">Payment Infrastructure</w:t>
      </w:r>
    </w:p>
    <w:bookmarkStart w:id="25" w:name="X6ef21c1a6dfc77767223005fee35a42f97dc915"/>
    <w:p>
      <w:pPr>
        <w:pStyle w:val="Heading3"/>
      </w:pPr>
      <w:r>
        <w:t xml:space="preserve">South Africa — Blink describes a low-complexity bridge for proprietary retailer QR codes</w:t>
      </w:r>
    </w:p>
    <w:p>
      <w:pPr>
        <w:pStyle w:val="FirstParagraph"/>
      </w:pPr>
      <w:r>
        <w:t xml:space="preserve">Blink said the MoneyBadger connection relies on a Lightning Address-based integration using just</w:t>
      </w:r>
      <w:r>
        <w:t xml:space="preserve"> </w:t>
      </w:r>
      <w:r>
        <w:rPr>
          <w:bCs/>
          <w:b/>
        </w:rPr>
        <w:t xml:space="preserve">3 lines of code</w:t>
      </w:r>
      <w:r>
        <w:t xml:space="preserve"> </w:t>
      </w:r>
      <w:r>
        <w:t xml:space="preserve">and no complex third-party APIs, describing it as open-source, permissionless innovation that meets merchants where they are [1].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Lower integration complexity can make wallet-to-merchant interoperability easier to reproduce.</w:t>
      </w:r>
    </w:p>
    <w:p>
      <w:pPr>
        <w:pStyle w:val="BodyText"/>
      </w:pPr>
      <w:r>
        <w:t xml:space="preserve">Technical details:</w:t>
      </w:r>
      <w:r>
        <w:t xml:space="preserve"> </w:t>
      </w:r>
      <w:hyperlink r:id="rId24">
        <w:r>
          <w:rPr>
            <w:rStyle w:val="Hyperlink"/>
          </w:rPr>
          <w:t xml:space="preserve">https://www.blink.sv/blog/lightning-wallet-integration-the-3-line-solution-behind-moneybadger</w:t>
        </w:r>
      </w:hyperlink>
      <w:r>
        <w:t xml:space="preserve"> </w:t>
      </w:r>
      <w:r>
        <w:t xml:space="preserve">[1]</w:t>
      </w:r>
    </w:p>
    <w:bookmarkEnd w:id="25"/>
    <w:bookmarkStart w:id="27" w:name="X459d97385416235b6495714b5e27bcc5c746deb"/>
    <w:p>
      <w:pPr>
        <w:pStyle w:val="Heading3"/>
      </w:pPr>
      <w:r>
        <w:t xml:space="preserve">Aggregate / no regional split in cited span — BTC Map updates localization, Android, and API tooling</w:t>
      </w:r>
    </w:p>
    <w:p>
      <w:pPr>
        <w:pStyle w:val="FirstParagraph"/>
      </w:pPr>
      <w:r>
        <w:t xml:space="preserve">BTC Map’s February update reported major internationalization progress together with significant Android and API upgrades [6].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Discovery and developer tooling are part of payment usability. Better localization and app/API support can make accepting merchants easier to find and integrate across markets.</w:t>
      </w:r>
    </w:p>
    <w:p>
      <w:pPr>
        <w:pStyle w:val="BodyText"/>
      </w:pPr>
      <w:r>
        <w:t xml:space="preserve">Full update:</w:t>
      </w:r>
      <w:r>
        <w:t xml:space="preserve"> </w:t>
      </w:r>
      <w:hyperlink r:id="rId26">
        <w:r>
          <w:rPr>
            <w:rStyle w:val="Hyperlink"/>
          </w:rPr>
          <w:t xml:space="preserve">https://blog.btcmap.org/posts/2026-02/</w:t>
        </w:r>
      </w:hyperlink>
      <w:r>
        <w:t xml:space="preserve"> </w:t>
      </w:r>
      <w:r>
        <w:t xml:space="preserve">[7]</w:t>
      </w:r>
    </w:p>
    <w:bookmarkEnd w:id="27"/>
    <w:bookmarkStart w:id="28" w:name="Xfa5ef51f1b50ff50a40cefd4a76e6f1976b0295"/>
    <w:p>
      <w:pPr>
        <w:pStyle w:val="Heading3"/>
      </w:pPr>
      <w:r>
        <w:t xml:space="preserve">Geography not specified in the cited spans — Numopayapp launches Android NFC acceptance</w:t>
      </w:r>
    </w:p>
    <w:p>
      <w:pPr>
        <w:pStyle w:val="FirstParagraph"/>
      </w:pPr>
      <w:r>
        <w:t xml:space="preserve">Numopayapp launched as a free, open-source Android app that lets merchants accept Bitcoin by NFC tap, with no extra hardware required [8]. It uses Cashu for offline payments and Lightning for instant settlement [8], charges zero platform fees, and can auto-sweep to a Lightning address [8].</w:t>
      </w:r>
    </w:p>
    <w:p>
      <w:pPr>
        <w:pStyle w:val="BlockText"/>
      </w:pPr>
      <w:r>
        <w:t xml:space="preserve">We took a look at this and the tap-to-pay with NFC works surprisingly seamless. [9]</w:t>
      </w:r>
    </w:p>
    <w:p>
      <w:pPr>
        <w:pStyle w:val="FirstParagraph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product targets a familiar tap-to-pay experience while minimizing hardware and fee overhead for merchants.</w:t>
      </w:r>
    </w:p>
    <w:bookmarkEnd w:id="28"/>
    <w:bookmarkStart w:id="29" w:name="Xba828a8fbea4d889774f684ea2b3cef0689af12"/>
    <w:p>
      <w:pPr>
        <w:pStyle w:val="Heading3"/>
      </w:pPr>
      <w:r>
        <w:t xml:space="preserve">Geography not specified in the cited spans — Cashu.me adds BIP-321 support for BOLT11 invoices</w:t>
      </w:r>
    </w:p>
    <w:p>
      <w:pPr>
        <w:pStyle w:val="FirstParagraph"/>
      </w:pPr>
      <w:r>
        <w:t xml:space="preserve">Cashu.me now supports BIP-321 for BOLT11 invoices [10].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Standards support can simplify how Lightning payment requests are generated and interpreted across wallets and services.</w:t>
      </w:r>
    </w:p>
    <w:bookmarkEnd w:id="29"/>
    <w:bookmarkStart w:id="30" w:name="Xaadb57f280423243aa6d6616e65ca668a75a5c6"/>
    <w:p>
      <w:pPr>
        <w:pStyle w:val="Heading3"/>
      </w:pPr>
      <w:r>
        <w:t xml:space="preserve">Geography not specified in the cited spans — BTCPay Server and NBXplorer work continue, while retail POS integration remains incomplete</w:t>
      </w:r>
    </w:p>
    <w:p>
      <w:pPr>
        <w:pStyle w:val="FirstParagraph"/>
      </w:pPr>
      <w:r>
        <w:t xml:space="preserve">Nicolas Dorier said work on BTCPay Server and NBXplorer will continue [11]. He also said Digital Garage’s Blockchain Lab developed BTCPay Server, NBXplorer, and Hack0 [11], and that Digital Garage sponsored the BTCPay Server Foundation in 2019 [11]. At the same time, he said Bitcoin integration was not completed in Digital Garage’s retail point-of-sale business [11].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update highlights both continued maintenance of core payment infrastructure and the remaining difficulty of pushing Bitcoin into established retail POS environments.</w:t>
      </w:r>
    </w:p>
    <w:bookmarkEnd w:id="30"/>
    <w:bookmarkEnd w:id="31"/>
    <w:bookmarkStart w:id="32" w:name="regulatory-landscape"/>
    <w:p>
      <w:pPr>
        <w:pStyle w:val="Heading2"/>
      </w:pPr>
      <w:r>
        <w:t xml:space="preserve">Regulatory Landscape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Africa:</w:t>
      </w:r>
      <w:r>
        <w:t xml:space="preserve"> </w:t>
      </w:r>
      <w:r>
        <w:t xml:space="preserve">No regulatory changes affecting Bitcoin payments surfaced in the provided sources for this period.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Americas:</w:t>
      </w:r>
      <w:r>
        <w:t xml:space="preserve"> </w:t>
      </w:r>
      <w:r>
        <w:t xml:space="preserve">No regulatory changes affecting Bitcoin payments surfaced in the provided sources for this period.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 / Asia-Pacific:</w:t>
      </w:r>
      <w:r>
        <w:t xml:space="preserve"> </w:t>
      </w:r>
      <w:r>
        <w:t xml:space="preserve">No regulatory changes affecting Bitcoin payments surfaced in the provided sources for this period.</w:t>
      </w:r>
    </w:p>
    <w:bookmarkEnd w:id="32"/>
    <w:bookmarkStart w:id="35" w:name="usage-metrics"/>
    <w:p>
      <w:pPr>
        <w:pStyle w:val="Heading2"/>
      </w:pPr>
      <w:r>
        <w:t xml:space="preserve">Usage Metrics</w:t>
      </w:r>
    </w:p>
    <w:bookmarkStart w:id="33" w:name="X78daecb2308191cfadbd18d15c381ad9ef48d8f"/>
    <w:p>
      <w:pPr>
        <w:pStyle w:val="Heading3"/>
      </w:pPr>
      <w:r>
        <w:t xml:space="preserve">Aggregate / no regional split in cited span — BTC Map reports February merchant and community growth</w:t>
      </w:r>
    </w:p>
    <w:p>
      <w:pPr>
        <w:pStyle w:val="FirstParagraph"/>
      </w:pPr>
      <w:r>
        <w:t xml:space="preserve">BTC Map said February added</w:t>
      </w:r>
      <w:r>
        <w:t xml:space="preserve"> </w:t>
      </w:r>
      <w:r>
        <w:rPr>
          <w:bCs/>
          <w:b/>
        </w:rPr>
        <w:t xml:space="preserve">1.1k new merchants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5 new communities</w:t>
      </w:r>
      <w:r>
        <w:t xml:space="preserve"> </w:t>
      </w:r>
      <w:r>
        <w:t xml:space="preserve">[6].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the clearest quantitative adoption signal in the source set, indicating continued expansion in visible merchant acceptance infrastructure.</w:t>
      </w:r>
    </w:p>
    <w:p>
      <w:pPr>
        <w:pStyle w:val="BodyText"/>
      </w:pPr>
      <w:r>
        <w:rPr>
          <w:bCs/>
          <w:b/>
        </w:rPr>
        <w:t xml:space="preserve">Geographic note:</w:t>
      </w:r>
      <w:r>
        <w:t xml:space="preserve"> </w:t>
      </w:r>
      <w:r>
        <w:t xml:space="preserve">The cited update provides aggregate figures but no regional breakdown [6].</w:t>
      </w:r>
    </w:p>
    <w:bookmarkEnd w:id="33"/>
    <w:bookmarkStart w:id="34" w:name="cross-source-data-gap"/>
    <w:p>
      <w:pPr>
        <w:pStyle w:val="Heading3"/>
      </w:pPr>
      <w:r>
        <w:t xml:space="preserve">Cross-source data gap</w:t>
      </w:r>
    </w:p>
    <w:p>
      <w:pPr>
        <w:pStyle w:val="FirstParagraph"/>
      </w:pPr>
      <w:r>
        <w:t xml:space="preserve">No transaction volume, settlement volume, or merchant throughput figures were surfaced in the other provided sources.</w:t>
      </w:r>
    </w:p>
    <w:bookmarkEnd w:id="34"/>
    <w:bookmarkEnd w:id="35"/>
    <w:bookmarkStart w:id="39" w:name="emerging-markets"/>
    <w:p>
      <w:pPr>
        <w:pStyle w:val="Heading2"/>
      </w:pPr>
      <w:r>
        <w:t xml:space="preserve">Emerging Markets</w:t>
      </w:r>
    </w:p>
    <w:bookmarkStart w:id="36" w:name="Xef9ac4ba89367c61aa0132d6b0de17a5f6eeba0"/>
    <w:p>
      <w:pPr>
        <w:pStyle w:val="Heading3"/>
      </w:pPr>
      <w:r>
        <w:t xml:space="preserve">Geography not specified in the cited spans — Bitcoin Ekasi thrift shop shows sats being spent on everyday goods</w:t>
      </w:r>
    </w:p>
    <w:p>
      <w:pPr>
        <w:pStyle w:val="FirstParagraph"/>
      </w:pPr>
      <w:r>
        <w:t xml:space="preserve">At the Bitcoin Ekasi Center thrift shop, a shack owner receives her portion of sats and uses them to buy items she needs [12].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a concrete medium-of-exchange example: Bitcoin is not only being distributed, but spent on ordinary goods in a local retail setting.</w:t>
      </w:r>
    </w:p>
    <w:bookmarkEnd w:id="36"/>
    <w:bookmarkStart w:id="37" w:name="X010815d486251f3a3d91819865b9c06061e3800"/>
    <w:p>
      <w:pPr>
        <w:pStyle w:val="Heading3"/>
      </w:pPr>
      <w:r>
        <w:t xml:space="preserve">Geography not specified in the cited spans — Banxaas combines existing Bitcoin swaps with planned mobile-money-network swaps</w:t>
      </w:r>
    </w:p>
    <w:p>
      <w:pPr>
        <w:pStyle w:val="FirstParagraph"/>
      </w:pPr>
      <w:r>
        <w:t xml:space="preserve">Banxaas said Bitcoin swaps are already available and that users will also be able to swap across different mobile money networks [13].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In payment environments built around mobile money, linking Bitcoin with those rails can widen practical entry and exit points for transactions.</w:t>
      </w:r>
    </w:p>
    <w:bookmarkEnd w:id="37"/>
    <w:bookmarkStart w:id="38" w:name="Xd3a823c5619c9645911e45c8c0b654ae510fa29"/>
    <w:p>
      <w:pPr>
        <w:pStyle w:val="Heading3"/>
      </w:pPr>
      <w:r>
        <w:t xml:space="preserve">Geography not specified in the cited spans — A farmers market scene highlights live merchant-side Bitcoin use</w:t>
      </w:r>
    </w:p>
    <w:p>
      <w:pPr>
        <w:pStyle w:val="FirstParagraph"/>
      </w:pPr>
      <w:r>
        <w:t xml:space="preserve">A post featuring the Bitcoin Farmers Market described food vendors and conversations with sound money moving quietly in the background [14].</w:t>
      </w:r>
    </w:p>
    <w:p>
      <w:pPr>
        <w:pStyle w:val="BlockText"/>
      </w:pPr>
      <w:r>
        <w:t xml:space="preserve">Bitcoin living, not just Bitcoin talking. [14]</w:t>
      </w:r>
    </w:p>
    <w:p>
      <w:pPr>
        <w:pStyle w:val="FirstParagraph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value here is observational rather than numeric: it points to Bitcoin being used in a market setting rather than only discussed in abstract.</w:t>
      </w:r>
    </w:p>
    <w:bookmarkEnd w:id="38"/>
    <w:bookmarkEnd w:id="39"/>
    <w:bookmarkStart w:id="55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This period’s strongest signals came from payment execution and interoperability rather than regulation. South Africa supplied both retailer QR compatibility through Blink/MoneyBadger and a fulfilled Bitcoin-paid e-commerce order through BitcoinFriendlySA [1, 2]. Across the broader tool stack, updates focused on reducing merchant friction through localization and app/API improvements, NFC tap acceptance, and better invoice-format support [6, 8, 10]. The clearest growth metric was BTC Map’s addition of</w:t>
      </w:r>
      <w:r>
        <w:t xml:space="preserve"> </w:t>
      </w:r>
      <w:r>
        <w:rPr>
          <w:bCs/>
          <w:b/>
        </w:rPr>
        <w:t xml:space="preserve">1.1k merchants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5 communities</w:t>
      </w:r>
      <w:r>
        <w:t xml:space="preserve"> </w:t>
      </w:r>
      <w:r>
        <w:t xml:space="preserve">in February [6], but the provided sources still lack regulatory movement and transaction-volume data needed to measure payment activity depth.</w:t>
      </w:r>
    </w:p>
    <w:p>
      <w:r>
        <w:pict>
          <v:rect style="width:0;height:1.5pt" o:hralign="center" o:hrstd="t" o:hr="t"/>
        </w:pict>
      </w:r>
    </w:p>
    <w:bookmarkStart w:id="5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@blinkbtc</w:t>
        </w:r>
      </w:hyperlink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@NickDarlington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@btcmap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@btcmap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@TFTC21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@BtcBabies</w:t>
        </w:r>
      </w:hyperlink>
    </w:p>
    <w:p>
      <w:pPr>
        <w:numPr>
          <w:ilvl w:val="0"/>
          <w:numId w:val="1002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@callebtc</w:t>
        </w:r>
      </w:hyperlink>
    </w:p>
    <w:p>
      <w:pPr>
        <w:numPr>
          <w:ilvl w:val="0"/>
          <w:numId w:val="1002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@NicolasDorier</w:t>
        </w:r>
      </w:hyperlink>
    </w:p>
    <w:p>
      <w:pPr>
        <w:numPr>
          <w:ilvl w:val="0"/>
          <w:numId w:val="1002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p>
      <w:pPr>
        <w:numPr>
          <w:ilvl w:val="0"/>
          <w:numId w:val="1002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@banxaas_sn</w:t>
        </w:r>
      </w:hyperlink>
    </w:p>
    <w:p>
      <w:pPr>
        <w:numPr>
          <w:ilvl w:val="0"/>
          <w:numId w:val="1002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@crudamentalidad</w:t>
        </w:r>
      </w:hyperlink>
    </w:p>
    <w:bookmarkEnd w:id="54"/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blog.btcmap.org/posts/2026-02/" TargetMode="External" /><Relationship Type="http://schemas.openxmlformats.org/officeDocument/2006/relationships/hyperlink" Id="rId21" Target="https://www.bitcoinfriendlysa.co.za/shop" TargetMode="External" /><Relationship Type="http://schemas.openxmlformats.org/officeDocument/2006/relationships/hyperlink" Id="rId24" Target="https://www.blink.sv/blog/lightning-wallet-integration-the-3-line-solution-behind-moneybadger" TargetMode="External" /><Relationship Type="http://schemas.openxmlformats.org/officeDocument/2006/relationships/hyperlink" Id="rId51" Target="https://x.com/BitcoinEkasi/status/2030955020749865029" TargetMode="External" /><Relationship Type="http://schemas.openxmlformats.org/officeDocument/2006/relationships/hyperlink" Id="rId48" Target="https://x.com/BtcBabies/status/2030934223171846451" TargetMode="External" /><Relationship Type="http://schemas.openxmlformats.org/officeDocument/2006/relationships/hyperlink" Id="rId44" Target="https://x.com/NickDarlington/status/2029868885768380826" TargetMode="External" /><Relationship Type="http://schemas.openxmlformats.org/officeDocument/2006/relationships/hyperlink" Id="rId41" Target="https://x.com/NickDarlington/status/2030934945586176071" TargetMode="External" /><Relationship Type="http://schemas.openxmlformats.org/officeDocument/2006/relationships/hyperlink" Id="rId42" Target="https://x.com/NickDarlington/status/2030977640568410621" TargetMode="External" /><Relationship Type="http://schemas.openxmlformats.org/officeDocument/2006/relationships/hyperlink" Id="rId43" Target="https://x.com/NickDarlington/status/2030988096481714304" TargetMode="External" /><Relationship Type="http://schemas.openxmlformats.org/officeDocument/2006/relationships/hyperlink" Id="rId50" Target="https://x.com/NicolasDorier/status/2030940181604249781" TargetMode="External" /><Relationship Type="http://schemas.openxmlformats.org/officeDocument/2006/relationships/hyperlink" Id="rId47" Target="https://x.com/TFTC21/status/2026349035876155872" TargetMode="External" /><Relationship Type="http://schemas.openxmlformats.org/officeDocument/2006/relationships/hyperlink" Id="rId52" Target="https://x.com/banxaas_sn/status/2030905025346605199" TargetMode="External" /><Relationship Type="http://schemas.openxmlformats.org/officeDocument/2006/relationships/hyperlink" Id="rId40" Target="https://x.com/blinkbtc/status/2031109339591643472" TargetMode="External" /><Relationship Type="http://schemas.openxmlformats.org/officeDocument/2006/relationships/hyperlink" Id="rId45" Target="https://x.com/btcmap/status/2031025609472692476" TargetMode="External" /><Relationship Type="http://schemas.openxmlformats.org/officeDocument/2006/relationships/hyperlink" Id="rId46" Target="https://x.com/btcmap/status/2031025764171165742" TargetMode="External" /><Relationship Type="http://schemas.openxmlformats.org/officeDocument/2006/relationships/hyperlink" Id="rId49" Target="https://x.com/callebtc/status/2031030655203578202" TargetMode="External" /><Relationship Type="http://schemas.openxmlformats.org/officeDocument/2006/relationships/hyperlink" Id="rId53" Target="https://x.com/crudamentalidad/status/203081965330437735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blog.btcmap.org/posts/2026-02/" TargetMode="External" /><Relationship Type="http://schemas.openxmlformats.org/officeDocument/2006/relationships/hyperlink" Id="rId21" Target="https://www.bitcoinfriendlysa.co.za/shop" TargetMode="External" /><Relationship Type="http://schemas.openxmlformats.org/officeDocument/2006/relationships/hyperlink" Id="rId24" Target="https://www.blink.sv/blog/lightning-wallet-integration-the-3-line-solution-behind-moneybadger" TargetMode="External" /><Relationship Type="http://schemas.openxmlformats.org/officeDocument/2006/relationships/hyperlink" Id="rId51" Target="https://x.com/BitcoinEkasi/status/2030955020749865029" TargetMode="External" /><Relationship Type="http://schemas.openxmlformats.org/officeDocument/2006/relationships/hyperlink" Id="rId48" Target="https://x.com/BtcBabies/status/2030934223171846451" TargetMode="External" /><Relationship Type="http://schemas.openxmlformats.org/officeDocument/2006/relationships/hyperlink" Id="rId44" Target="https://x.com/NickDarlington/status/2029868885768380826" TargetMode="External" /><Relationship Type="http://schemas.openxmlformats.org/officeDocument/2006/relationships/hyperlink" Id="rId41" Target="https://x.com/NickDarlington/status/2030934945586176071" TargetMode="External" /><Relationship Type="http://schemas.openxmlformats.org/officeDocument/2006/relationships/hyperlink" Id="rId42" Target="https://x.com/NickDarlington/status/2030977640568410621" TargetMode="External" /><Relationship Type="http://schemas.openxmlformats.org/officeDocument/2006/relationships/hyperlink" Id="rId43" Target="https://x.com/NickDarlington/status/2030988096481714304" TargetMode="External" /><Relationship Type="http://schemas.openxmlformats.org/officeDocument/2006/relationships/hyperlink" Id="rId50" Target="https://x.com/NicolasDorier/status/2030940181604249781" TargetMode="External" /><Relationship Type="http://schemas.openxmlformats.org/officeDocument/2006/relationships/hyperlink" Id="rId47" Target="https://x.com/TFTC21/status/2026349035876155872" TargetMode="External" /><Relationship Type="http://schemas.openxmlformats.org/officeDocument/2006/relationships/hyperlink" Id="rId52" Target="https://x.com/banxaas_sn/status/2030905025346605199" TargetMode="External" /><Relationship Type="http://schemas.openxmlformats.org/officeDocument/2006/relationships/hyperlink" Id="rId40" Target="https://x.com/blinkbtc/status/2031109339591643472" TargetMode="External" /><Relationship Type="http://schemas.openxmlformats.org/officeDocument/2006/relationships/hyperlink" Id="rId45" Target="https://x.com/btcmap/status/2031025609472692476" TargetMode="External" /><Relationship Type="http://schemas.openxmlformats.org/officeDocument/2006/relationships/hyperlink" Id="rId46" Target="https://x.com/btcmap/status/2031025764171165742" TargetMode="External" /><Relationship Type="http://schemas.openxmlformats.org/officeDocument/2006/relationships/hyperlink" Id="rId49" Target="https://x.com/callebtc/status/2031030655203578202" TargetMode="External" /><Relationship Type="http://schemas.openxmlformats.org/officeDocument/2006/relationships/hyperlink" Id="rId53" Target="https://x.com/crudamentalidad/status/203081965330437735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retail interoperability, shipped Bitcoin e-commerce, and BTC Map merchant growth</dc:title>
  <dc:creator>Bitcoin Payment Adoption Tracker</dc:creator>
  <cp:keywords/>
  <dcterms:created xsi:type="dcterms:W3CDTF">2026-03-10T12:04:11Z</dcterms:created>
  <dcterms:modified xsi:type="dcterms:W3CDTF">2026-03-10T12:04:11Z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2026-03-10</vt:lpwstr>
  </property>
</Properties>
</file>