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South Africa’s 700,000-Location POS Reach and New Lightning Tools Broaden Payment Signals</w:t>
      </w:r>
    </w:p>
    <w:p>
      <w:pPr>
        <w:pStyle w:val="Author"/>
      </w:pPr>
      <w:r>
        <w:t xml:space="preserve">Bitcoin Payment Adoption Tracker</w:t>
      </w:r>
    </w:p>
    <w:p>
      <w:pPr>
        <w:pStyle w:val="Date"/>
      </w:pPr>
      <w:r>
        <w:t xml:space="preserve">2026-03-27</w:t>
      </w:r>
    </w:p>
    <w:bookmarkStart w:id="54" w:name="X9ce20ee4aa34d3b8c9ac7991297a3691624ef1f"/>
    <w:p>
      <w:pPr>
        <w:pStyle w:val="Heading1"/>
      </w:pPr>
      <w:r>
        <w:t xml:space="preserve">South Africa’s 700,000-Location POS Reach and New Lightning Tools Broaden Payment Signals</w:t>
      </w:r>
    </w:p>
    <w:p>
      <w:pPr>
        <w:pStyle w:val="FirstParagraph"/>
      </w:pPr>
      <w:r>
        <w:rPr>
          <w:iCs/>
          <w:i/>
        </w:rPr>
        <w:t xml:space="preserve">By Bitcoin Payment Adoption Tracker • March 27, 2026</w:t>
      </w:r>
    </w:p>
    <w:p>
      <w:pPr>
        <w:pStyle w:val="BodyText"/>
      </w:pPr>
      <w:r>
        <w:t xml:space="preserve">MoneyBadger’s large South African POS footprint leads this cycle, alongside Lexe’s public self-custodial Lightning wallet release and continued grassroots payment activity in Kenya, Ghana, the Bitcoin Ekasi community, and the Dominican Republic. Regulatory developments were absent, and hard volume data remained limited.</w:t>
      </w:r>
    </w:p>
    <w:bookmarkStart w:id="23" w:name="major-adoption-news"/>
    <w:p>
      <w:pPr>
        <w:pStyle w:val="Heading2"/>
      </w:pPr>
      <w:r>
        <w:t xml:space="preserve">Major Adoption News</w:t>
      </w:r>
    </w:p>
    <w:bookmarkStart w:id="20" w:name="X4d6f3d1081ee4c697bb1c616591605e230e252d"/>
    <w:p>
      <w:pPr>
        <w:pStyle w:val="Heading3"/>
      </w:pPr>
      <w:r>
        <w:t xml:space="preserve">South Africa — MoneyBadger pushes Bitcoin onto existing merchant POS rails</w:t>
      </w:r>
    </w:p>
    <w:p>
      <w:pPr>
        <w:pStyle w:val="FirstParagraph"/>
      </w:pPr>
      <w:r>
        <w:t xml:space="preserve">MoneyBadgerPay integrated Bitcoin payments into existing merchant POS systems, enabling Lightning payments at</w:t>
      </w:r>
      <w:r>
        <w:t xml:space="preserve"> </w:t>
      </w:r>
      <w:r>
        <w:rPr>
          <w:bCs/>
          <w:b/>
        </w:rPr>
        <w:t xml:space="preserve">700,000 locations nationwide</w:t>
      </w:r>
      <w:r>
        <w:t xml:space="preserve"> </w:t>
      </w:r>
      <w:r>
        <w:t xml:space="preserve">[1]. The cited background says CEO Carel van Wyk had built an on-chain Bitcoin payments product in 2017, but resumed work after Lightning Network progress and everyday use in Bitcoin Ekasi reignited interest in Bitcoin as a payment network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integration is built into existing POS systems rather than a separate checkout stack. In the current source set, it is also the clearest large-scale distribution figure for Bitcoin payments [1].</w:t>
      </w:r>
    </w:p>
    <w:bookmarkEnd w:id="20"/>
    <w:bookmarkStart w:id="21" w:name="X06ca80c161be5af58e093d9184178f3a9ed37a2"/>
    <w:p>
      <w:pPr>
        <w:pStyle w:val="Heading3"/>
      </w:pPr>
      <w:r>
        <w:t xml:space="preserve">Dominican Republic — tourism is being framed as a live sats-spending channel</w:t>
      </w:r>
    </w:p>
    <w:p>
      <w:pPr>
        <w:pStyle w:val="FirstParagraph"/>
      </w:pPr>
      <w:r>
        <w:t xml:space="preserve">The cited material describes the Dominican Republic as becoming a Bitcoin tourism hub, with tourists arriving ready to spend sats at merchants and early adopters positioned to benefit [2].</w:t>
      </w:r>
    </w:p>
    <w:p>
      <w:pPr>
        <w:pStyle w:val="BlockText"/>
      </w:pPr>
      <w:r>
        <w:t xml:space="preserve">“</w:t>
      </w:r>
      <w:r>
        <w:t xml:space="preserve">Tourists are arriving ready to spend sats. Merchants who get it early… win.</w:t>
      </w:r>
      <w:r>
        <w:t xml:space="preserve">”</w:t>
      </w:r>
      <w:r>
        <w:t xml:space="preserve"> </w:t>
      </w:r>
      <w:r>
        <w:t xml:space="preserve">[2]</w:t>
      </w:r>
    </w:p>
    <w:p>
      <w:pPr>
        <w:pStyle w:val="FirstParagraph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links merchant acceptance to inbound travel demand, not only local circular-economy use cases [2].</w:t>
      </w:r>
    </w:p>
    <w:bookmarkEnd w:id="21"/>
    <w:bookmarkStart w:id="22" w:name="X7f691cccfac13f173fea130633d0f93b65b24fa"/>
    <w:p>
      <w:pPr>
        <w:pStyle w:val="Heading3"/>
      </w:pPr>
      <w:r>
        <w:t xml:space="preserve">Kenya — Bitcoin Babies extends Bitcoin payments into marketplace commerce</w:t>
      </w:r>
    </w:p>
    <w:p>
      <w:pPr>
        <w:pStyle w:val="FirstParagraph"/>
      </w:pPr>
      <w:r>
        <w:t xml:space="preserve">Bitcoin Babies describes its app as an online Kijiji-style platform where users can buy and sell items using Bitcoin while learning about Bitcoin [3].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cited model expands Bitcoin payments from merchant checkout examples into peer marketplace activity [3].</w:t>
      </w:r>
    </w:p>
    <w:bookmarkEnd w:id="22"/>
    <w:bookmarkEnd w:id="23"/>
    <w:bookmarkStart w:id="27" w:name="payment-infrastructure"/>
    <w:p>
      <w:pPr>
        <w:pStyle w:val="Heading2"/>
      </w:pPr>
      <w:r>
        <w:t xml:space="preserve">Payment Infrastructure</w:t>
      </w:r>
    </w:p>
    <w:bookmarkStart w:id="24" w:name="X935c3ce8218bdd61336213cc41b52643e31e894"/>
    <w:p>
      <w:pPr>
        <w:pStyle w:val="Heading3"/>
      </w:pPr>
      <w:r>
        <w:t xml:space="preserve">Global — Lexe Wallet brings self-custodial Lightning wallets to public app stores</w:t>
      </w:r>
    </w:p>
    <w:p>
      <w:pPr>
        <w:pStyle w:val="FirstParagraph"/>
      </w:pPr>
      <w:r>
        <w:t xml:space="preserve">Lexe Wallet was publicly released on the App Store and Google Play with SDKs for creating and controlling self-custodial Lightning wallets. The cited description emphasizes real channels managed by always-online Lightning nodes running inside secure hardware on Bitcoin mainnet [4]. A demo shows wallet creation, funding, and payment in</w:t>
      </w:r>
      <w:r>
        <w:t xml:space="preserve"> </w:t>
      </w:r>
      <w:r>
        <w:rPr>
          <w:bCs/>
          <w:b/>
        </w:rPr>
        <w:t xml:space="preserve">3 minutes</w:t>
      </w:r>
      <w:r>
        <w:t xml:space="preserve"> </w:t>
      </w:r>
      <w:r>
        <w:t xml:space="preserve">[4]. Steve Lee said the release is powered by LDK [5], while calle described the architecture as running a Lightning node in a cloud TEE inaccessible to the provider and called it a major technical feat [6].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current materials present this as public Lightning tooling that combines self-custody, real channels, and always-online node operation in one wallet stack [4, 6].</w:t>
      </w:r>
    </w:p>
    <w:bookmarkEnd w:id="24"/>
    <w:bookmarkStart w:id="25" w:name="Xfe90c7c027ccb9cf805b1d74a27ea7f688490f4"/>
    <w:p>
      <w:pPr>
        <w:pStyle w:val="Heading3"/>
      </w:pPr>
      <w:r>
        <w:t xml:space="preserve">Africa — feature-phone support remains relevant for payment access</w:t>
      </w:r>
    </w:p>
    <w:p>
      <w:pPr>
        <w:pStyle w:val="FirstParagraph"/>
      </w:pPr>
      <w:r>
        <w:t xml:space="preserve">Machankura is described as a Bitcoin financial services provider that works on non-internet-connected feature phones, devices the cited material says are ubiquitous across Africa [1].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This extends Bitcoin payment access beyond smartphone-only users in markets where feature phones remain common [1].</w:t>
      </w:r>
    </w:p>
    <w:bookmarkEnd w:id="25"/>
    <w:bookmarkStart w:id="26" w:name="X24bfae2a8c540c4cbdae40ffa1ba2cca36cd649"/>
    <w:p>
      <w:pPr>
        <w:pStyle w:val="Heading3"/>
      </w:pPr>
      <w:r>
        <w:t xml:space="preserve">Malawi — hands-on Lightning training produced first live transactions</w:t>
      </w:r>
    </w:p>
    <w:p>
      <w:pPr>
        <w:pStyle w:val="FirstParagraph"/>
      </w:pPr>
      <w:r>
        <w:t xml:space="preserve">At the University of Malawi, participants learned to set up secure Bitcoin wallets, use the Lightning Network for fast, low-cost transactions, and send and receive Bitcoin in real time [7]. The session included participants making their first transactions [7].</w:t>
      </w:r>
    </w:p>
    <w:p>
      <w:pPr>
        <w:pStyle w:val="BodyText"/>
      </w:pPr>
      <w:r>
        <w:rPr>
          <w:bCs/>
          <w:b/>
        </w:rPr>
        <w:t xml:space="preserve">Significance:</w:t>
      </w:r>
      <w:r>
        <w:t xml:space="preserve"> </w:t>
      </w:r>
      <w:r>
        <w:t xml:space="preserve">The cited program moves from awareness to operational payment use, which matters for future merchant and user readiness [7].</w:t>
      </w:r>
    </w:p>
    <w:bookmarkEnd w:id="26"/>
    <w:bookmarkEnd w:id="27"/>
    <w:bookmarkStart w:id="31" w:name="regulatory-landscape"/>
    <w:p>
      <w:pPr>
        <w:pStyle w:val="Heading2"/>
      </w:pPr>
      <w:r>
        <w:t xml:space="preserve">Regulatory Landscape</w:t>
      </w:r>
    </w:p>
    <w:bookmarkStart w:id="28" w:name="africa"/>
    <w:p>
      <w:pPr>
        <w:pStyle w:val="Heading3"/>
      </w:pPr>
      <w:r>
        <w:t xml:space="preserve">Africa</w:t>
      </w:r>
    </w:p>
    <w:p>
      <w:pPr>
        <w:pStyle w:val="FirstParagraph"/>
      </w:pPr>
      <w:r>
        <w:t xml:space="preserve">No new legal or regulatory changes affecting Bitcoin payments were cited in the provided material.</w:t>
      </w:r>
    </w:p>
    <w:bookmarkEnd w:id="28"/>
    <w:bookmarkStart w:id="29" w:name="americas"/>
    <w:p>
      <w:pPr>
        <w:pStyle w:val="Heading3"/>
      </w:pPr>
      <w:r>
        <w:t xml:space="preserve">Americas</w:t>
      </w:r>
    </w:p>
    <w:p>
      <w:pPr>
        <w:pStyle w:val="FirstParagraph"/>
      </w:pPr>
      <w:r>
        <w:t xml:space="preserve">No new legal or regulatory changes affecting Bitcoin payments were cited in the provided material.</w:t>
      </w:r>
    </w:p>
    <w:bookmarkEnd w:id="29"/>
    <w:bookmarkStart w:id="30" w:name="global"/>
    <w:p>
      <w:pPr>
        <w:pStyle w:val="Heading3"/>
      </w:pPr>
      <w:r>
        <w:t xml:space="preserve">Global</w:t>
      </w:r>
    </w:p>
    <w:p>
      <w:pPr>
        <w:pStyle w:val="FirstParagraph"/>
      </w:pPr>
      <w:r>
        <w:t xml:space="preserve">This cycle’s evidence is operational rather than policy-driven, centered on merchant onboarding, POS integration, wallet design, and payment education.</w:t>
      </w:r>
    </w:p>
    <w:bookmarkEnd w:id="30"/>
    <w:bookmarkEnd w:id="31"/>
    <w:bookmarkStart w:id="35" w:name="usage-metrics"/>
    <w:p>
      <w:pPr>
        <w:pStyle w:val="Heading2"/>
      </w:pPr>
      <w:r>
        <w:t xml:space="preserve">Usage Metrics</w:t>
      </w:r>
    </w:p>
    <w:p>
      <w:pPr>
        <w:pStyle w:val="FirstParagraph"/>
      </w:pPr>
      <w:r>
        <w:t xml:space="preserve">Hard transaction-volume data were not included in the current material. The clearest quantified indicators are merchant reach and payment-setup speed.</w:t>
      </w:r>
    </w:p>
    <w:bookmarkStart w:id="32" w:name="south-africa"/>
    <w:p>
      <w:pPr>
        <w:pStyle w:val="Heading3"/>
      </w:pPr>
      <w:r>
        <w:t xml:space="preserve">South Africa</w:t>
      </w:r>
    </w:p>
    <w:p>
      <w:pPr>
        <w:numPr>
          <w:ilvl w:val="0"/>
          <w:numId w:val="1001"/>
        </w:numPr>
        <w:pStyle w:val="Compact"/>
      </w:pPr>
      <w:r>
        <w:t xml:space="preserve">MoneyBadger’s POS integration is described as enabling Lightning payments at</w:t>
      </w:r>
      <w:r>
        <w:t xml:space="preserve"> </w:t>
      </w:r>
      <w:r>
        <w:rPr>
          <w:bCs/>
          <w:b/>
        </w:rPr>
        <w:t xml:space="preserve">700,000 locations nationwide</w:t>
      </w:r>
      <w:r>
        <w:t xml:space="preserve"> </w:t>
      </w:r>
      <w:r>
        <w:t xml:space="preserve">[1].</w:t>
      </w:r>
    </w:p>
    <w:bookmarkEnd w:id="32"/>
    <w:bookmarkStart w:id="33" w:name="global-1"/>
    <w:p>
      <w:pPr>
        <w:pStyle w:val="Heading3"/>
      </w:pPr>
      <w:r>
        <w:t xml:space="preserve">Global</w:t>
      </w:r>
    </w:p>
    <w:p>
      <w:pPr>
        <w:numPr>
          <w:ilvl w:val="0"/>
          <w:numId w:val="1002"/>
        </w:numPr>
        <w:pStyle w:val="Compact"/>
      </w:pPr>
      <w:r>
        <w:t xml:space="preserve">Lexe’s demo shows a self-custodial Lightning wallet being created, funded, and used for payment on Bitcoin mainnet in</w:t>
      </w:r>
      <w:r>
        <w:t xml:space="preserve"> </w:t>
      </w:r>
      <w:r>
        <w:rPr>
          <w:bCs/>
          <w:b/>
        </w:rPr>
        <w:t xml:space="preserve">3 minutes</w:t>
      </w:r>
      <w:r>
        <w:t xml:space="preserve"> </w:t>
      </w:r>
      <w:r>
        <w:t xml:space="preserve">[4].</w:t>
      </w:r>
    </w:p>
    <w:bookmarkEnd w:id="33"/>
    <w:bookmarkStart w:id="34" w:name="X99614cc9c3ee481a7f602df275b0e8b5228fe61"/>
    <w:p>
      <w:pPr>
        <w:pStyle w:val="Heading3"/>
      </w:pPr>
      <w:r>
        <w:t xml:space="preserve">Location not specified in the cited BTC Shule posts</w:t>
      </w:r>
    </w:p>
    <w:p>
      <w:pPr>
        <w:numPr>
          <w:ilvl w:val="0"/>
          <w:numId w:val="1003"/>
        </w:numPr>
        <w:pStyle w:val="Compact"/>
      </w:pPr>
      <w:r>
        <w:t xml:space="preserve">Merchant checkout and Fedi Wallet payments were described as taking</w:t>
      </w:r>
      <w:r>
        <w:t xml:space="preserve"> </w:t>
      </w:r>
      <w:r>
        <w:rPr>
          <w:bCs/>
          <w:b/>
        </w:rPr>
        <w:t xml:space="preserve">seconds</w:t>
      </w:r>
      <w:r>
        <w:t xml:space="preserve"> </w:t>
      </w:r>
      <w:r>
        <w:t xml:space="preserve">[8, 9].</w:t>
      </w:r>
    </w:p>
    <w:bookmarkEnd w:id="34"/>
    <w:bookmarkEnd w:id="35"/>
    <w:bookmarkStart w:id="39" w:name="emerging-markets"/>
    <w:p>
      <w:pPr>
        <w:pStyle w:val="Heading2"/>
      </w:pPr>
      <w:r>
        <w:t xml:space="preserve">Emerging Markets</w:t>
      </w:r>
    </w:p>
    <w:bookmarkStart w:id="36" w:name="Xedea9888477608f430eaa82b4e5ac58559cbee9"/>
    <w:p>
      <w:pPr>
        <w:pStyle w:val="Heading3"/>
      </w:pPr>
      <w:r>
        <w:t xml:space="preserve">Kenya — Bitcoin is appearing in everyday food commerce</w:t>
      </w:r>
    </w:p>
    <w:p>
      <w:pPr>
        <w:pStyle w:val="FirstParagraph"/>
      </w:pPr>
      <w:r>
        <w:t xml:space="preserve">A Digital Mutura vendor in Kenya accepts Bitcoin sats for affordable local everyday food and is listed on BTC Map with a Blink address [10].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places Bitcoin acceptance in a low-ticket, everyday food category [10].</w:t>
      </w:r>
    </w:p>
    <w:bookmarkEnd w:id="36"/>
    <w:bookmarkStart w:id="37" w:name="Xf5d5089d528d7516fe5efcec8de7e865cbd4637"/>
    <w:p>
      <w:pPr>
        <w:pStyle w:val="Heading3"/>
      </w:pPr>
      <w:r>
        <w:t xml:space="preserve">Ghana — student spending shows low-ticket consumer use</w:t>
      </w:r>
    </w:p>
    <w:p>
      <w:pPr>
        <w:pStyle w:val="FirstParagraph"/>
      </w:pPr>
      <w:r>
        <w:t xml:space="preserve">In Ghana, a student bought a Vitamilk drink with sats using the Blink wallet, and the merchant is listed on BTC Map [11].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is a practical day-to-day checkout example in a low-value beverage purchase [11].</w:t>
      </w:r>
    </w:p>
    <w:bookmarkEnd w:id="37"/>
    <w:bookmarkStart w:id="38" w:name="Xb31f73c5cf82b03f1fc810d631c1adeef3dcdfc"/>
    <w:p>
      <w:pPr>
        <w:pStyle w:val="Heading3"/>
      </w:pPr>
      <w:r>
        <w:t xml:space="preserve">Bitcoin Ekasi community — sats-only retail remains visible inside a circular economy</w:t>
      </w:r>
    </w:p>
    <w:p>
      <w:pPr>
        <w:pStyle w:val="FirstParagraph"/>
      </w:pPr>
      <w:r>
        <w:t xml:space="preserve">Visitors bought water at Jabulani Shop using Bitcoin, with the post emphasizing</w:t>
      </w:r>
      <w:r>
        <w:t xml:space="preserve"> </w:t>
      </w:r>
      <w:r>
        <w:t xml:space="preserve">“</w:t>
      </w:r>
      <w:r>
        <w:t xml:space="preserve">no cash, just sats moving in the community</w:t>
      </w:r>
      <w:r>
        <w:t xml:space="preserve">”</w:t>
      </w:r>
      <w:r>
        <w:t xml:space="preserve"> </w:t>
      </w:r>
      <w:r>
        <w:t xml:space="preserve">and describing it as a real taste of circular-economy activity in Bitcoin Ekasi [12]. The merchant is listed on BTC Map and tagged with a Blink address [12].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cited example shows spendability inside a community merchant network rather than a single isolated checkout [12].</w:t>
      </w:r>
    </w:p>
    <w:bookmarkEnd w:id="38"/>
    <w:bookmarkEnd w:id="39"/>
    <w:bookmarkStart w:id="53" w:name="adoption-outlook"/>
    <w:p>
      <w:pPr>
        <w:pStyle w:val="Heading2"/>
      </w:pPr>
      <w:r>
        <w:t xml:space="preserve">Adoption Outlook</w:t>
      </w:r>
    </w:p>
    <w:p>
      <w:pPr>
        <w:pStyle w:val="FirstParagraph"/>
      </w:pPr>
      <w:r>
        <w:t xml:space="preserve">The strongest momentum in the current material is still operational. South Africa contributes the largest scale signal through POS integration, Lexe adds new self-custodial Lightning infrastructure, and multiple emerging-market examples show Bitcoin being spent on food, drinks, water, and marketplace activity rather than only discussed in theory [1, 4, 10, 11, 12, 3].</w:t>
      </w:r>
    </w:p>
    <w:p>
      <w:pPr>
        <w:pStyle w:val="BodyText"/>
      </w:pPr>
      <w:r>
        <w:t xml:space="preserve">The main limitation is measurement. Outside the</w:t>
      </w:r>
      <w:r>
        <w:t xml:space="preserve"> </w:t>
      </w:r>
      <w:r>
        <w:rPr>
          <w:bCs/>
          <w:b/>
        </w:rPr>
        <w:t xml:space="preserve">700,000-location</w:t>
      </w:r>
      <w:r>
        <w:t xml:space="preserve"> </w:t>
      </w:r>
      <w:r>
        <w:t xml:space="preserve">South African reach figure and the</w:t>
      </w:r>
      <w:r>
        <w:t xml:space="preserve"> </w:t>
      </w:r>
      <w:r>
        <w:rPr>
          <w:bCs/>
          <w:b/>
        </w:rPr>
        <w:t xml:space="preserve">3-minute</w:t>
      </w:r>
      <w:r>
        <w:t xml:space="preserve"> </w:t>
      </w:r>
      <w:r>
        <w:t xml:space="preserve">Lexe demo, the source set provides little hard data on transaction volume or growth rates. Current evidence of momentum comes mainly from merchant listings, live checkout demonstrations, and first-time transactions rather than regional throughput statistics [1, 4, 7].</w:t>
      </w:r>
    </w:p>
    <w:p>
      <w:r>
        <w:pict>
          <v:rect style="width:0;height:1.5pt" o:hralign="center" o:hrstd="t" o:hr="t"/>
        </w:pict>
      </w:r>
    </w:p>
    <w:bookmarkStart w:id="5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4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p>
      <w:pPr>
        <w:numPr>
          <w:ilvl w:val="0"/>
          <w:numId w:val="1004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@btcdominicana</w:t>
        </w:r>
      </w:hyperlink>
    </w:p>
    <w:p>
      <w:pPr>
        <w:numPr>
          <w:ilvl w:val="0"/>
          <w:numId w:val="1004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@BtcBabies</w:t>
        </w:r>
      </w:hyperlink>
    </w:p>
    <w:p>
      <w:pPr>
        <w:numPr>
          <w:ilvl w:val="0"/>
          <w:numId w:val="1004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@lexeapp</w:t>
        </w:r>
      </w:hyperlink>
    </w:p>
    <w:p>
      <w:pPr>
        <w:numPr>
          <w:ilvl w:val="0"/>
          <w:numId w:val="1004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@moneyball</w:t>
        </w:r>
      </w:hyperlink>
    </w:p>
    <w:p>
      <w:pPr>
        <w:numPr>
          <w:ilvl w:val="0"/>
          <w:numId w:val="1004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@callebtc</w:t>
        </w:r>
      </w:hyperlink>
    </w:p>
    <w:p>
      <w:pPr>
        <w:numPr>
          <w:ilvl w:val="0"/>
          <w:numId w:val="1004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@BitcoinBoma</w:t>
        </w:r>
      </w:hyperlink>
    </w:p>
    <w:p>
      <w:pPr>
        <w:numPr>
          <w:ilvl w:val="0"/>
          <w:numId w:val="1004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@btcshule</w:t>
        </w:r>
      </w:hyperlink>
    </w:p>
    <w:p>
      <w:pPr>
        <w:numPr>
          <w:ilvl w:val="0"/>
          <w:numId w:val="1004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@btcshule</w:t>
        </w:r>
      </w:hyperlink>
    </w:p>
    <w:p>
      <w:pPr>
        <w:numPr>
          <w:ilvl w:val="0"/>
          <w:numId w:val="1004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@BitBiashara</w:t>
        </w:r>
      </w:hyperlink>
    </w:p>
    <w:p>
      <w:pPr>
        <w:numPr>
          <w:ilvl w:val="0"/>
          <w:numId w:val="1004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@bitcoin_aves</w:t>
        </w:r>
      </w:hyperlink>
    </w:p>
    <w:p>
      <w:pPr>
        <w:numPr>
          <w:ilvl w:val="0"/>
          <w:numId w:val="1004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@BitcoinEkasi</w:t>
        </w:r>
      </w:hyperlink>
    </w:p>
    <w:bookmarkEnd w:id="52"/>
    <w:bookmarkEnd w:id="53"/>
    <w:bookmarkEnd w:id="5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9" Target="https://x.com/BitBiashara/status/2037376931696464142" TargetMode="External" /><Relationship Type="http://schemas.openxmlformats.org/officeDocument/2006/relationships/hyperlink" Id="rId46" Target="https://x.com/BitcoinBoma/status/2037087425269227620" TargetMode="External" /><Relationship Type="http://schemas.openxmlformats.org/officeDocument/2006/relationships/hyperlink" Id="rId40" Target="https://x.com/BitcoinEkasi/status/2016090562030350573" TargetMode="External" /><Relationship Type="http://schemas.openxmlformats.org/officeDocument/2006/relationships/hyperlink" Id="rId51" Target="https://x.com/BitcoinEkasi/status/2037080954921980160" TargetMode="External" /><Relationship Type="http://schemas.openxmlformats.org/officeDocument/2006/relationships/hyperlink" Id="rId42" Target="https://x.com/BtcBabies/status/2037200515428122674" TargetMode="External" /><Relationship Type="http://schemas.openxmlformats.org/officeDocument/2006/relationships/hyperlink" Id="rId50" Target="https://x.com/bitcoin_aves/status/2037107196433928641" TargetMode="External" /><Relationship Type="http://schemas.openxmlformats.org/officeDocument/2006/relationships/hyperlink" Id="rId41" Target="https://x.com/btcdominicana/status/2037287141458288681" TargetMode="External" /><Relationship Type="http://schemas.openxmlformats.org/officeDocument/2006/relationships/hyperlink" Id="rId48" Target="https://x.com/btcshule/status/2037227891302261197" TargetMode="External" /><Relationship Type="http://schemas.openxmlformats.org/officeDocument/2006/relationships/hyperlink" Id="rId47" Target="https://x.com/btcshule/status/2037264780444991537" TargetMode="External" /><Relationship Type="http://schemas.openxmlformats.org/officeDocument/2006/relationships/hyperlink" Id="rId45" Target="https://x.com/callebtc/status/2037220903373656417" TargetMode="External" /><Relationship Type="http://schemas.openxmlformats.org/officeDocument/2006/relationships/hyperlink" Id="rId43" Target="https://x.com/lexeapp/status/2037206479577424057" TargetMode="External" /><Relationship Type="http://schemas.openxmlformats.org/officeDocument/2006/relationships/hyperlink" Id="rId44" Target="https://x.com/moneyball/status/203721912398239381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9" Target="https://x.com/BitBiashara/status/2037376931696464142" TargetMode="External" /><Relationship Type="http://schemas.openxmlformats.org/officeDocument/2006/relationships/hyperlink" Id="rId46" Target="https://x.com/BitcoinBoma/status/2037087425269227620" TargetMode="External" /><Relationship Type="http://schemas.openxmlformats.org/officeDocument/2006/relationships/hyperlink" Id="rId40" Target="https://x.com/BitcoinEkasi/status/2016090562030350573" TargetMode="External" /><Relationship Type="http://schemas.openxmlformats.org/officeDocument/2006/relationships/hyperlink" Id="rId51" Target="https://x.com/BitcoinEkasi/status/2037080954921980160" TargetMode="External" /><Relationship Type="http://schemas.openxmlformats.org/officeDocument/2006/relationships/hyperlink" Id="rId42" Target="https://x.com/BtcBabies/status/2037200515428122674" TargetMode="External" /><Relationship Type="http://schemas.openxmlformats.org/officeDocument/2006/relationships/hyperlink" Id="rId50" Target="https://x.com/bitcoin_aves/status/2037107196433928641" TargetMode="External" /><Relationship Type="http://schemas.openxmlformats.org/officeDocument/2006/relationships/hyperlink" Id="rId41" Target="https://x.com/btcdominicana/status/2037287141458288681" TargetMode="External" /><Relationship Type="http://schemas.openxmlformats.org/officeDocument/2006/relationships/hyperlink" Id="rId48" Target="https://x.com/btcshule/status/2037227891302261197" TargetMode="External" /><Relationship Type="http://schemas.openxmlformats.org/officeDocument/2006/relationships/hyperlink" Id="rId47" Target="https://x.com/btcshule/status/2037264780444991537" TargetMode="External" /><Relationship Type="http://schemas.openxmlformats.org/officeDocument/2006/relationships/hyperlink" Id="rId45" Target="https://x.com/callebtc/status/2037220903373656417" TargetMode="External" /><Relationship Type="http://schemas.openxmlformats.org/officeDocument/2006/relationships/hyperlink" Id="rId43" Target="https://x.com/lexeapp/status/2037206479577424057" TargetMode="External" /><Relationship Type="http://schemas.openxmlformats.org/officeDocument/2006/relationships/hyperlink" Id="rId44" Target="https://x.com/moneyball/status/203721912398239381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Africa’s 700,000-Location POS Reach and New Lightning Tools Broaden Payment Signals</dc:title>
  <dc:creator>Bitcoin Payment Adoption Tracker</dc:creator>
  <cp:keywords/>
  <dcterms:created xsi:type="dcterms:W3CDTF">2026-04-03T10:15:50Z</dcterms:created>
  <dcterms:modified xsi:type="dcterms:W3CDTF">2026-04-03T10:15:50Z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2026-03-27</vt:lpwstr>
  </property>
</Properties>
</file>