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Soybean oil demand vs high stocks, corn’s late-February seasonality, and Brazil’s efficiency-driven production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2026-02-18</w:t>
      </w:r>
    </w:p>
    <w:bookmarkStart w:id="166" w:name="X853bb5d881852dd5c7caac2257f9ff9f8903e57"/>
    <w:p>
      <w:pPr>
        <w:pStyle w:val="Heading1"/>
      </w:pPr>
      <w:r>
        <w:t xml:space="preserve">Soybean oil demand vs high stocks, corn’s late-February seasonality, and Brazil’s efficiency-driven production</w:t>
      </w:r>
    </w:p>
    <w:p>
      <w:pPr>
        <w:pStyle w:val="FirstParagraph"/>
      </w:pPr>
      <w:r>
        <w:rPr>
          <w:i/>
          <w:iCs/>
        </w:rPr>
        <w:t xml:space="preserve">By Global Agricultural Developments • February 18, 2026</w:t>
      </w:r>
    </w:p>
    <w:p>
      <w:pPr>
        <w:pStyle w:val="BodyText"/>
      </w:pPr>
      <w:r>
        <w:t xml:space="preserve">U.S. grain and livestock markets are balancing soybean oil-led demand narratives and export pacing with late-February corn seasonality and key chart levels. This issue also spotlights measurable ROI from organic minerals in livestock, Brazil’s nutrition-first productivity framing, and practical on-farm execution—from soil pH and grain storage to NDF-based dairy ration checks and weed-control program design.</w:t>
      </w:r>
    </w:p>
    <w:bookmarkStart w:id="53" w:name="market-movers"/>
    <w:p>
      <w:pPr>
        <w:pStyle w:val="Heading2"/>
      </w:pPr>
      <w:r>
        <w:t xml:space="preserve">Market Movers</w:t>
      </w:r>
    </w:p>
    <w:bookmarkStart w:id="25" w:name="Xde3b74720d4cc7b54fd304462ee70be9475c312"/>
    <w:p>
      <w:pPr>
        <w:pStyle w:val="Heading3"/>
      </w:pPr>
      <w:r>
        <w:t xml:space="preserve">U.S. grains: soy resilience tied to biofuel demand, but stocks are heavy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Soybeans</w:t>
      </w:r>
      <w:r>
        <w:t xml:space="preserve"> </w:t>
      </w:r>
      <w:r>
        <w:t xml:space="preserve">finished steady-to-higher after starting lower, with commentary pointing to</w:t>
      </w:r>
      <w:r>
        <w:t xml:space="preserve"> </w:t>
      </w:r>
      <w:r>
        <w:rPr>
          <w:b/>
          <w:bCs/>
        </w:rPr>
        <w:t xml:space="preserve">renewable biofuel expectations</w:t>
      </w:r>
      <w:r>
        <w:t xml:space="preserve"> </w:t>
      </w:r>
      <w:r>
        <w:t xml:space="preserve">as a key support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That same discussion noted</w:t>
      </w:r>
      <w:r>
        <w:t xml:space="preserve"> </w:t>
      </w:r>
      <w:r>
        <w:rPr>
          <w:b/>
          <w:bCs/>
        </w:rPr>
        <w:t xml:space="preserve">bean oil up ~43% year-to-date</w:t>
      </w:r>
      <w:r>
        <w:t xml:space="preserve">, versus meal up about 0.5% YTD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Crush</w:t>
      </w:r>
      <w:r>
        <w:t xml:space="preserve"> </w:t>
      </w:r>
      <w:r>
        <w:t xml:space="preserve">was described as a</w:t>
      </w:r>
      <w:r>
        <w:t xml:space="preserve"> </w:t>
      </w:r>
      <w:r>
        <w:rPr>
          <w:b/>
          <w:bCs/>
        </w:rPr>
        <w:t xml:space="preserve">record for January</w:t>
      </w:r>
      <w:r>
        <w:t xml:space="preserve">, contributing to a build in soybean oil stocks—</w:t>
      </w:r>
      <w:r>
        <w:rPr>
          <w:b/>
          <w:bCs/>
        </w:rPr>
        <w:t xml:space="preserve">up ~50% year over year</w:t>
      </w:r>
      <w:r>
        <w:t xml:space="preserve"> </w:t>
      </w:r>
      <w:r>
        <w:t xml:space="preserve">and at the</w:t>
      </w:r>
      <w:r>
        <w:t xml:space="preserve"> </w:t>
      </w:r>
      <w:r>
        <w:rPr>
          <w:b/>
          <w:bCs/>
        </w:rPr>
        <w:t xml:space="preserve">highest level since April 2023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In cash export competition, one market note cited the U.S. at a</w:t>
      </w:r>
      <w:r>
        <w:t xml:space="preserve"> </w:t>
      </w:r>
      <w:r>
        <w:rPr>
          <w:b/>
          <w:bCs/>
        </w:rPr>
        <w:t xml:space="preserve">$35–$40/ton premium at the Gulf vs. Brazil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bookmarkEnd w:id="25"/>
    <w:bookmarkStart w:id="30" w:name="X7db9c1acffbe5f7ee8db19b0da503de67aa8732"/>
    <w:p>
      <w:pPr>
        <w:pStyle w:val="Heading3"/>
      </w:pPr>
      <w:r>
        <w:t xml:space="preserve">U.S. corn &amp; wheat: technical levels and global supply narratives</w:t>
      </w:r>
    </w:p>
    <w:p>
      <w:pPr>
        <w:pStyle w:val="Compact"/>
        <w:numPr>
          <w:ilvl w:val="0"/>
          <w:numId w:val="1002"/>
        </w:numPr>
      </w:pPr>
      <w:r>
        <w:t xml:space="preserve">Corn was described as running into</w:t>
      </w:r>
      <w:r>
        <w:t xml:space="preserve"> </w:t>
      </w:r>
      <w:r>
        <w:rPr>
          <w:b/>
          <w:bCs/>
        </w:rPr>
        <w:t xml:space="preserve">major chart resistance around 435–445</w:t>
      </w:r>
      <w:r>
        <w:t xml:space="preserve"> </w:t>
      </w:r>
      <w:r>
        <w:t xml:space="preserve">(cents/bushel)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Wheat was also framed as facing resistance (soft red wheat</w:t>
      </w:r>
      <w:r>
        <w:t xml:space="preserve"> </w:t>
      </w:r>
      <w:r>
        <w:rPr>
          <w:b/>
          <w:bCs/>
        </w:rPr>
        <w:t xml:space="preserve">535–545</w:t>
      </w:r>
      <w:r>
        <w:t xml:space="preserve">) and as less supported by Black Sea freeze fears after private estimates</w:t>
      </w:r>
      <w:r>
        <w:t xml:space="preserve"> </w:t>
      </w:r>
      <w:r>
        <w:t xml:space="preserve">“</w:t>
      </w:r>
      <w:r>
        <w:t xml:space="preserve">stoked up</w:t>
      </w:r>
      <w:r>
        <w:t xml:space="preserve">”</w:t>
      </w:r>
      <w:r>
        <w:t xml:space="preserve"> </w:t>
      </w:r>
      <w:r>
        <w:t xml:space="preserve">Russia’s 2026 crop toward</w:t>
      </w:r>
      <w:r>
        <w:t xml:space="preserve"> </w:t>
      </w:r>
      <w:r>
        <w:rPr>
          <w:b/>
          <w:bCs/>
        </w:rPr>
        <w:t xml:space="preserve">~90 million tons</w:t>
      </w:r>
      <w:r>
        <w:t xml:space="preserve"> </w:t>
      </w:r>
      <w:r>
        <w:rPr>
          <w:rStyle w:val="FootnoteReference"/>
        </w:rPr>
        <w:footnoteReference w:id="27"/>
      </w:r>
      <w:r>
        <w:rPr>
          <w:rStyle w:val="FootnoteReference"/>
        </w:rPr>
        <w:footnoteReference w:id="28"/>
      </w:r>
      <w:r>
        <w:t xml:space="preserve">. One commentator also linked wheat and crude oil as</w:t>
      </w:r>
      <w:r>
        <w:t xml:space="preserve"> </w:t>
      </w:r>
      <w:r>
        <w:t xml:space="preserve">“</w:t>
      </w:r>
      <w:r>
        <w:t xml:space="preserve">attached to the hip</w:t>
      </w:r>
      <w:r>
        <w:t xml:space="preserve">”</w:t>
      </w:r>
      <w:r>
        <w:t xml:space="preserve"> </w:t>
      </w:r>
      <w:r>
        <w:t xml:space="preserve">via the ruble and Russia’s commodity exposure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</w:p>
    <w:bookmarkEnd w:id="30"/>
    <w:bookmarkStart w:id="34" w:name="X7a5c936bc1fca7a430a852c0c2bb153f67a1a9b"/>
    <w:p>
      <w:pPr>
        <w:pStyle w:val="Heading3"/>
      </w:pPr>
      <w:r>
        <w:t xml:space="preserve">Livestock: cattle highs; hog rebound linked to USDA line-speed modernization</w:t>
      </w:r>
    </w:p>
    <w:p>
      <w:pPr>
        <w:pStyle w:val="Compact"/>
        <w:numPr>
          <w:ilvl w:val="0"/>
          <w:numId w:val="1003"/>
        </w:numPr>
      </w:pPr>
      <w:r>
        <w:t xml:space="preserve">Live and feeder cattle futures were discussed as making</w:t>
      </w:r>
      <w:r>
        <w:t xml:space="preserve"> </w:t>
      </w:r>
      <w:r>
        <w:rPr>
          <w:b/>
          <w:bCs/>
        </w:rPr>
        <w:t xml:space="preserve">new highs</w:t>
      </w:r>
      <w:r>
        <w:t xml:space="preserve">, attributed largely to a</w:t>
      </w:r>
      <w:r>
        <w:t xml:space="preserve"> </w:t>
      </w:r>
      <w:r>
        <w:rPr>
          <w:b/>
          <w:bCs/>
        </w:rPr>
        <w:t xml:space="preserve">$4.50 jump in the cash market</w:t>
      </w:r>
      <w:r>
        <w:t xml:space="preserve"> </w:t>
      </w:r>
      <w:r>
        <w:t xml:space="preserve">the prior week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 A technical level to watch was cited around</w:t>
      </w:r>
      <w:r>
        <w:t xml:space="preserve"> </w:t>
      </w:r>
      <w:r>
        <w:rPr>
          <w:b/>
          <w:bCs/>
        </w:rPr>
        <w:t xml:space="preserve">247–250</w:t>
      </w:r>
      <w:r>
        <w:t xml:space="preserve"> </w:t>
      </w:r>
      <w:r>
        <w:t xml:space="preserve">on the February contract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Hogs recovered after multiple lower sessions; the move was attributed primarily to USDA’s proposal to modernize lines (adding chain speed on pork/poultry lines), characterized as a net positive for supply/demand fundamentals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bookmarkEnd w:id="34"/>
    <w:bookmarkStart w:id="39" w:name="price-snapshot-feb.-17-futures"/>
    <w:p>
      <w:pPr>
        <w:pStyle w:val="Heading3"/>
      </w:pPr>
      <w:r>
        <w:t xml:space="preserve">Price snapshot (Feb. 17 futures)</w:t>
      </w:r>
    </w:p>
    <w:p>
      <w:pPr>
        <w:pStyle w:val="Compact"/>
        <w:numPr>
          <w:ilvl w:val="0"/>
          <w:numId w:val="1004"/>
        </w:numPr>
      </w:pPr>
      <w:r>
        <w:t xml:space="preserve">March corn</w:t>
      </w:r>
      <w:r>
        <w:t xml:space="preserve"> </w:t>
      </w:r>
      <w:r>
        <w:rPr>
          <w:b/>
          <w:bCs/>
        </w:rPr>
        <w:t xml:space="preserve">$4.29 1/2</w:t>
      </w:r>
      <w:r>
        <w:t xml:space="preserve">, down</w:t>
      </w:r>
      <w:r>
        <w:t xml:space="preserve"> </w:t>
      </w:r>
      <w:r>
        <w:rPr>
          <w:b/>
          <w:bCs/>
        </w:rPr>
        <w:t xml:space="preserve">2 1/4¢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pStyle w:val="Compact"/>
        <w:numPr>
          <w:ilvl w:val="0"/>
          <w:numId w:val="1004"/>
        </w:numPr>
      </w:pPr>
      <w:r>
        <w:t xml:space="preserve">March soybeans</w:t>
      </w:r>
      <w:r>
        <w:t xml:space="preserve"> </w:t>
      </w:r>
      <w:r>
        <w:rPr>
          <w:b/>
          <w:bCs/>
        </w:rPr>
        <w:t xml:space="preserve">$11.32 1/4</w:t>
      </w:r>
      <w:r>
        <w:t xml:space="preserve">, down</w:t>
      </w:r>
      <w:r>
        <w:t xml:space="preserve"> </w:t>
      </w:r>
      <w:r>
        <w:rPr>
          <w:b/>
          <w:bCs/>
        </w:rPr>
        <w:t xml:space="preserve">3/4¢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pStyle w:val="Compact"/>
        <w:numPr>
          <w:ilvl w:val="0"/>
          <w:numId w:val="1004"/>
        </w:numPr>
      </w:pPr>
      <w:r>
        <w:t xml:space="preserve">March Chicago wheat</w:t>
      </w:r>
      <w:r>
        <w:t xml:space="preserve"> </w:t>
      </w:r>
      <w:r>
        <w:rPr>
          <w:b/>
          <w:bCs/>
        </w:rPr>
        <w:t xml:space="preserve">$5.40 1/4</w:t>
      </w:r>
      <w:r>
        <w:t xml:space="preserve">, down</w:t>
      </w:r>
      <w:r>
        <w:t xml:space="preserve"> </w:t>
      </w:r>
      <w:r>
        <w:rPr>
          <w:b/>
          <w:bCs/>
        </w:rPr>
        <w:t xml:space="preserve">8 1/2¢</w:t>
      </w:r>
      <w:r>
        <w:t xml:space="preserve"> </w:t>
      </w:r>
      <w:r>
        <w:rPr>
          <w:rStyle w:val="FootnoteReference"/>
        </w:rPr>
        <w:footnoteReference w:id="38"/>
      </w:r>
    </w:p>
    <w:bookmarkEnd w:id="39"/>
    <w:bookmarkStart w:id="52" w:name="Xf32d15b3f8c71726e860b413706efa910dd5664"/>
    <w:p>
      <w:pPr>
        <w:pStyle w:val="Heading3"/>
      </w:pPr>
      <w:r>
        <w:t xml:space="preserve">Trade flow signals (U.S. export inspections)</w:t>
      </w:r>
    </w:p>
    <w:p>
      <w:pPr>
        <w:pStyle w:val="Compact"/>
        <w:numPr>
          <w:ilvl w:val="0"/>
          <w:numId w:val="1005"/>
        </w:numPr>
      </w:pPr>
      <w:r>
        <w:t xml:space="preserve">Weekly export inspections (week ending Feb. 12, mln bu):</w:t>
      </w:r>
      <w:r>
        <w:t xml:space="preserve"> </w:t>
      </w:r>
      <w:r>
        <w:rPr>
          <w:b/>
          <w:bCs/>
        </w:rPr>
        <w:t xml:space="preserve">corn 58.8</w:t>
      </w:r>
      <w:r>
        <w:t xml:space="preserve">,</w:t>
      </w:r>
      <w:r>
        <w:t xml:space="preserve"> </w:t>
      </w:r>
      <w:r>
        <w:rPr>
          <w:b/>
          <w:bCs/>
        </w:rPr>
        <w:t xml:space="preserve">grain sorghum 9.5</w:t>
      </w:r>
      <w:r>
        <w:t xml:space="preserve">,</w:t>
      </w:r>
      <w:r>
        <w:t xml:space="preserve"> </w:t>
      </w:r>
      <w:r>
        <w:rPr>
          <w:b/>
          <w:bCs/>
        </w:rPr>
        <w:t xml:space="preserve">soybeans 44.2</w:t>
      </w:r>
      <w:r>
        <w:t xml:space="preserve">,</w:t>
      </w:r>
      <w:r>
        <w:t xml:space="preserve"> </w:t>
      </w:r>
      <w:r>
        <w:rPr>
          <w:b/>
          <w:bCs/>
        </w:rPr>
        <w:t xml:space="preserve">wheat 13.8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Shipments to</w:t>
      </w:r>
      <w:r>
        <w:t xml:space="preserve"> </w:t>
      </w:r>
      <w:r>
        <w:rPr>
          <w:b/>
          <w:bCs/>
        </w:rPr>
        <w:t xml:space="preserve">China</w:t>
      </w:r>
      <w:r>
        <w:t xml:space="preserve"> </w:t>
      </w:r>
      <w:r>
        <w:t xml:space="preserve">for that week (mln bu):</w:t>
      </w:r>
      <w:r>
        <w:t xml:space="preserve"> </w:t>
      </w:r>
      <w:r>
        <w:rPr>
          <w:b/>
          <w:bCs/>
        </w:rPr>
        <w:t xml:space="preserve">corn 0.0</w:t>
      </w:r>
      <w:r>
        <w:t xml:space="preserve">,</w:t>
      </w:r>
      <w:r>
        <w:t xml:space="preserve"> </w:t>
      </w:r>
      <w:r>
        <w:rPr>
          <w:b/>
          <w:bCs/>
        </w:rPr>
        <w:t xml:space="preserve">sorghum 9.5</w:t>
      </w:r>
      <w:r>
        <w:t xml:space="preserve">,</w:t>
      </w:r>
      <w:r>
        <w:t xml:space="preserve"> </w:t>
      </w:r>
      <w:r>
        <w:rPr>
          <w:b/>
          <w:bCs/>
        </w:rPr>
        <w:t xml:space="preserve">soybeans 25.1</w:t>
      </w:r>
      <w:r>
        <w:t xml:space="preserve">,</w:t>
      </w:r>
      <w:r>
        <w:t xml:space="preserve"> </w:t>
      </w:r>
      <w:r>
        <w:rPr>
          <w:b/>
          <w:bCs/>
        </w:rPr>
        <w:t xml:space="preserve">wheat 0.0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Marketing-year-to-date pacing vs USDA targets: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Corn</w:t>
      </w:r>
      <w:r>
        <w:t xml:space="preserve"> </w:t>
      </w:r>
      <w:r>
        <w:t xml:space="preserve">inspections were</w:t>
      </w:r>
      <w:r>
        <w:t xml:space="preserve"> </w:t>
      </w:r>
      <w:r>
        <w:rPr>
          <w:b/>
          <w:bCs/>
        </w:rPr>
        <w:t xml:space="preserve">+313 million bushels</w:t>
      </w:r>
      <w:r>
        <w:t xml:space="preserve"> </w:t>
      </w:r>
      <w:r>
        <w:t xml:space="preserve">ahead of the seasonal pace needed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Soybean</w:t>
      </w:r>
      <w:r>
        <w:t xml:space="preserve"> </w:t>
      </w:r>
      <w:r>
        <w:t xml:space="preserve">inspections were</w:t>
      </w:r>
      <w:r>
        <w:t xml:space="preserve"> </w:t>
      </w:r>
      <w:r>
        <w:rPr>
          <w:b/>
          <w:bCs/>
        </w:rPr>
        <w:t xml:space="preserve">173 million bushels short</w:t>
      </w:r>
      <w:r>
        <w:t xml:space="preserve"> </w:t>
      </w:r>
      <w:r>
        <w:t xml:space="preserve">of the needed seasonal pace (improving from 183 million short the prior week)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Wheat</w:t>
      </w:r>
      <w:r>
        <w:t xml:space="preserve"> </w:t>
      </w:r>
      <w:r>
        <w:t xml:space="preserve">inspections were</w:t>
      </w:r>
      <w:r>
        <w:t xml:space="preserve"> </w:t>
      </w:r>
      <w:r>
        <w:rPr>
          <w:b/>
          <w:bCs/>
        </w:rPr>
        <w:t xml:space="preserve">+59 million bushels</w:t>
      </w:r>
      <w:r>
        <w:t xml:space="preserve"> </w:t>
      </w:r>
      <w:r>
        <w:t xml:space="preserve">ahead of the needed pace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Grain sorghum</w:t>
      </w:r>
      <w:r>
        <w:t xml:space="preserve"> </w:t>
      </w:r>
      <w:r>
        <w:t xml:space="preserve">inspections were</w:t>
      </w:r>
      <w:r>
        <w:t xml:space="preserve"> </w:t>
      </w:r>
      <w:r>
        <w:rPr>
          <w:b/>
          <w:bCs/>
        </w:rPr>
        <w:t xml:space="preserve">30 million bushels short</w:t>
      </w:r>
      <w:r>
        <w:t xml:space="preserve"> </w:t>
      </w:r>
      <w:r>
        <w:t xml:space="preserve">of the needed pace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bookmarkEnd w:id="52"/>
    <w:bookmarkEnd w:id="53"/>
    <w:bookmarkStart w:id="77" w:name="innovation-spotlight"/>
    <w:p>
      <w:pPr>
        <w:pStyle w:val="Heading2"/>
      </w:pPr>
      <w:r>
        <w:t xml:space="preserve">Innovation Spotlight</w:t>
      </w:r>
    </w:p>
    <w:bookmarkStart w:id="63" w:name="X469293a9224db816001f787111b7cda49ce4a7e"/>
    <w:p>
      <w:pPr>
        <w:pStyle w:val="Heading3"/>
      </w:pPr>
      <w:r>
        <w:t xml:space="preserve">Brazil: nutrition-first framing for record grain production</w:t>
      </w:r>
    </w:p>
    <w:p>
      <w:pPr>
        <w:pStyle w:val="FirstParagraph"/>
      </w:pPr>
      <w:r>
        <w:t xml:space="preserve">A Canal Rural expert framed Brazil’s projected</w:t>
      </w:r>
      <w:r>
        <w:t xml:space="preserve"> </w:t>
      </w:r>
      <w:r>
        <w:rPr>
          <w:b/>
          <w:bCs/>
        </w:rPr>
        <w:t xml:space="preserve">&gt;353 million tons of grains</w:t>
      </w:r>
      <w:r>
        <w:t xml:space="preserve"> </w:t>
      </w:r>
      <w:r>
        <w:t xml:space="preserve">as the result of soil correction and plant nutrition—rather than</w:t>
      </w:r>
      <w:r>
        <w:t xml:space="preserve"> </w:t>
      </w:r>
      <w:r>
        <w:t xml:space="preserve">“</w:t>
      </w:r>
      <w:r>
        <w:t xml:space="preserve">climate luck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4"/>
      </w:r>
      <w:r>
        <w:rPr>
          <w:rStyle w:val="FootnoteReference"/>
        </w:rPr>
        <w:footnoteReference w:id="56"/>
      </w:r>
      <w:r>
        <w:t xml:space="preserve">. The same segment emphasized that many Brazilian soils are naturally nutrient-poor (e.g., low phosphorus availability, low effective CEC at depth, and high exchangeable aluminum), and that competitiveness came through learned practices in soil correction and plant nutrition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Chuva não cria produtividade.</w:t>
      </w:r>
      <w:r>
        <w:t xml:space="preserve">”</w:t>
      </w:r>
      <w:r>
        <w:t xml:space="preserve"> </w:t>
      </w:r>
      <w:r>
        <w:t xml:space="preserve">(Rain doesn’t create productivity.)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pStyle w:val="FirstParagraph"/>
      </w:pPr>
      <w:hyperlink r:id="rId62">
        <w:r>
          <w:drawing>
            <wp:inline>
              <wp:extent cx="5334000" cy="4000500"/>
              <wp:effectExtent b="0" l="0" r="0" t="0"/>
              <wp:docPr descr="Qual a importância da nutrição vegetal para a segurança do negócio rural? | Palavra de Especialista" title="" id="60" name="Picture"/>
              <a:graphic>
                <a:graphicData uri="http://schemas.openxmlformats.org/drawingml/2006/picture">
                  <pic:pic>
                    <pic:nvPicPr>
                      <pic:cNvPr descr="https://img.youtube.com/vi/1vsjs7XFhQs/hqdefault.jpg" id="6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5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/>
          <w:iCs/>
        </w:rPr>
        <w:t xml:space="preserve">Qual a importância da nutrição vegetal para a segurança do negócio rural? | Palavra de Especialista (1:42)</w:t>
      </w:r>
    </w:p>
    <w:bookmarkEnd w:id="63"/>
    <w:bookmarkStart w:id="68" w:name="X93fae569cc6cf6e875ac1915eb3bb12412728a8"/>
    <w:p>
      <w:pPr>
        <w:pStyle w:val="Heading3"/>
      </w:pPr>
      <w:r>
        <w:t xml:space="preserve">Organic minerals in livestock: higher cost in the tub, higher margin on the animal (example)</w:t>
      </w:r>
    </w:p>
    <w:p>
      <w:pPr>
        <w:pStyle w:val="Compact"/>
        <w:numPr>
          <w:ilvl w:val="0"/>
          <w:numId w:val="1007"/>
        </w:numPr>
      </w:pPr>
      <w:r>
        <w:t xml:space="preserve">Canal Rural described</w:t>
      </w:r>
      <w:r>
        <w:t xml:space="preserve"> </w:t>
      </w:r>
      <w:r>
        <w:rPr>
          <w:b/>
          <w:bCs/>
        </w:rPr>
        <w:t xml:space="preserve">organic minerals</w:t>
      </w:r>
      <w:r>
        <w:t xml:space="preserve"> </w:t>
      </w:r>
      <w:r>
        <w:t xml:space="preserve">as more bioavailable than traditional inorganic sources (e.g., sulfates/oxides), improving absorption and reducing environmental excretion</w:t>
      </w:r>
      <w:r>
        <w:t xml:space="preserve"> </w:t>
      </w:r>
      <w:r>
        <w:rPr>
          <w:rStyle w:val="FootnoteReference"/>
        </w:rPr>
        <w:footnoteReference w:id="64"/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A Brazil feedlot example:</w:t>
      </w:r>
      <w:r>
        <w:t xml:space="preserve"> </w:t>
      </w:r>
      <w:r>
        <w:rPr>
          <w:b/>
          <w:bCs/>
        </w:rPr>
        <w:t xml:space="preserve">+R$18</w:t>
      </w:r>
      <w:r>
        <w:t xml:space="preserve"> </w:t>
      </w:r>
      <w:r>
        <w:t xml:space="preserve">additional mineral cost during finishing, paired with</w:t>
      </w:r>
      <w:r>
        <w:t xml:space="preserve"> </w:t>
      </w:r>
      <w:r>
        <w:rPr>
          <w:b/>
          <w:bCs/>
        </w:rPr>
        <w:t xml:space="preserve">+R$152</w:t>
      </w:r>
      <w:r>
        <w:t xml:space="preserve"> </w:t>
      </w:r>
      <w:r>
        <w:t xml:space="preserve">more profit per animal when using reduced doses of organic minerals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bookmarkEnd w:id="68"/>
    <w:bookmarkStart w:id="72" w:name="X116d4418634daaa49d0a10d88647a0b27d72511"/>
    <w:p>
      <w:pPr>
        <w:pStyle w:val="Heading3"/>
      </w:pPr>
      <w:r>
        <w:t xml:space="preserve">Agroforestry economics: chestnuts as a high-value alternative crop (Iowa, U.S.)</w:t>
      </w:r>
    </w:p>
    <w:p>
      <w:pPr>
        <w:pStyle w:val="FirstParagraph"/>
      </w:pPr>
      <w:r>
        <w:t xml:space="preserve">A Practical Farmers of Iowa webinar described an agroforestry system at Red Fern Farm:</w:t>
      </w:r>
    </w:p>
    <w:p>
      <w:pPr>
        <w:pStyle w:val="Compact"/>
        <w:numPr>
          <w:ilvl w:val="0"/>
          <w:numId w:val="1008"/>
        </w:numPr>
      </w:pPr>
      <w:r>
        <w:t xml:space="preserve">Chestnuts were described as capable of producing</w:t>
      </w:r>
      <w:r>
        <w:t xml:space="preserve"> </w:t>
      </w:r>
      <w:r>
        <w:rPr>
          <w:b/>
          <w:bCs/>
        </w:rPr>
        <w:t xml:space="preserve">up to 100 bushels/acre</w:t>
      </w:r>
      <w:r>
        <w:t xml:space="preserve"> </w:t>
      </w:r>
      <w:r>
        <w:t xml:space="preserve">and selling for</w:t>
      </w:r>
      <w:r>
        <w:t xml:space="preserve"> </w:t>
      </w:r>
      <w:r>
        <w:rPr>
          <w:b/>
          <w:bCs/>
        </w:rPr>
        <w:t xml:space="preserve">$200/bushel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A</w:t>
      </w:r>
      <w:r>
        <w:t xml:space="preserve"> </w:t>
      </w:r>
      <w:r>
        <w:t xml:space="preserve">“</w:t>
      </w:r>
      <w:r>
        <w:t xml:space="preserve">u-pick</w:t>
      </w:r>
      <w:r>
        <w:t xml:space="preserve">”</w:t>
      </w:r>
      <w:r>
        <w:t xml:space="preserve"> </w:t>
      </w:r>
      <w:r>
        <w:t xml:space="preserve">model was described at</w:t>
      </w:r>
      <w:r>
        <w:t xml:space="preserve"> </w:t>
      </w:r>
      <w:r>
        <w:rPr>
          <w:b/>
          <w:bCs/>
        </w:rPr>
        <w:t xml:space="preserve">$3.50–$4.50/lb</w:t>
      </w:r>
      <w:r>
        <w:t xml:space="preserve"> </w:t>
      </w:r>
      <w:r>
        <w:t xml:space="preserve">for chestnuts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bookmarkEnd w:id="72"/>
    <w:bookmarkStart w:id="76" w:name="Xed35fe684327a7f3fbd256b951da647f5b14e40"/>
    <w:p>
      <w:pPr>
        <w:pStyle w:val="Heading3"/>
      </w:pPr>
      <w:r>
        <w:t xml:space="preserve">Corn rootworm trait stack (U.S., 2027 season)</w:t>
      </w:r>
    </w:p>
    <w:p>
      <w:pPr>
        <w:pStyle w:val="FirstParagraph"/>
      </w:pPr>
      <w:r>
        <w:t xml:space="preserve">A Farm Journal segment promoted Syngenta’s</w:t>
      </w:r>
      <w:r>
        <w:t xml:space="preserve"> </w:t>
      </w:r>
      <w:r>
        <w:rPr>
          <w:b/>
          <w:bCs/>
        </w:rPr>
        <w:t xml:space="preserve">DuraStack</w:t>
      </w:r>
      <w:r>
        <w:t xml:space="preserve"> </w:t>
      </w:r>
      <w:r>
        <w:t xml:space="preserve">trait technology (available for the</w:t>
      </w:r>
      <w:r>
        <w:t xml:space="preserve"> </w:t>
      </w:r>
      <w:r>
        <w:rPr>
          <w:b/>
          <w:bCs/>
        </w:rPr>
        <w:t xml:space="preserve">2027</w:t>
      </w:r>
      <w:r>
        <w:t xml:space="preserve"> </w:t>
      </w:r>
      <w:r>
        <w:t xml:space="preserve">season), described as a triple Bt protein stack with</w:t>
      </w:r>
      <w:r>
        <w:t xml:space="preserve"> </w:t>
      </w:r>
      <w:r>
        <w:rPr>
          <w:b/>
          <w:bCs/>
        </w:rPr>
        <w:t xml:space="preserve">three modes of action</w:t>
      </w:r>
      <w:r>
        <w:t xml:space="preserve"> </w:t>
      </w:r>
      <w:r>
        <w:t xml:space="preserve">for corn rootworm control</w:t>
      </w:r>
      <w:r>
        <w:t xml:space="preserve"> </w:t>
      </w:r>
      <w:r>
        <w:rPr>
          <w:rStyle w:val="FootnoteReference"/>
        </w:rPr>
        <w:footnoteReference w:id="73"/>
      </w:r>
      <w:r>
        <w:rPr>
          <w:rStyle w:val="FootnoteReference"/>
        </w:rPr>
        <w:footnoteReference w:id="74"/>
      </w:r>
      <w:r>
        <w:t xml:space="preserve">. Corn rootworm was cited as costing farmers</w:t>
      </w:r>
      <w:r>
        <w:t xml:space="preserve"> </w:t>
      </w:r>
      <w:r>
        <w:rPr>
          <w:b/>
          <w:bCs/>
        </w:rPr>
        <w:t xml:space="preserve">up to $1 billion per year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</w:t>
      </w:r>
    </w:p>
    <w:bookmarkEnd w:id="76"/>
    <w:bookmarkEnd w:id="77"/>
    <w:bookmarkStart w:id="108" w:name="regional-developments"/>
    <w:p>
      <w:pPr>
        <w:pStyle w:val="Heading2"/>
      </w:pPr>
      <w:r>
        <w:t xml:space="preserve">Regional Developments</w:t>
      </w:r>
    </w:p>
    <w:bookmarkStart w:id="90" w:name="Xf820db8d9707e0b0c9f76f7cb71161ec79edcc0"/>
    <w:p>
      <w:pPr>
        <w:pStyle w:val="Heading3"/>
      </w:pPr>
      <w:r>
        <w:t xml:space="preserve">Brazil: crop mix, climate risk, and farm financial stress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Santa Catarina (corn, 2025–26):</w:t>
      </w:r>
      <w:r>
        <w:t xml:space="preserve"> </w:t>
      </w:r>
      <w:r>
        <w:t xml:space="preserve">planted area expanded</w:t>
      </w:r>
      <w:r>
        <w:t xml:space="preserve"> </w:t>
      </w:r>
      <w:r>
        <w:rPr>
          <w:b/>
          <w:bCs/>
        </w:rPr>
        <w:t xml:space="preserve">1.5%</w:t>
      </w:r>
      <w:r>
        <w:t xml:space="preserve">; first-crop corn production was estimated at</w:t>
      </w:r>
      <w:r>
        <w:t xml:space="preserve"> </w:t>
      </w:r>
      <w:r>
        <w:rPr>
          <w:b/>
          <w:bCs/>
        </w:rPr>
        <w:t xml:space="preserve">2.27 million tons</w:t>
      </w:r>
      <w:r>
        <w:t xml:space="preserve"> </w:t>
      </w:r>
      <w:r>
        <w:t xml:space="preserve">with average yield</w:t>
      </w:r>
      <w:r>
        <w:t xml:space="preserve"> </w:t>
      </w:r>
      <w:r>
        <w:rPr>
          <w:b/>
          <w:bCs/>
        </w:rPr>
        <w:t xml:space="preserve">8,735 kg/ha</w:t>
      </w:r>
      <w:r>
        <w:t xml:space="preserve"> </w:t>
      </w:r>
      <w:r>
        <w:t xml:space="preserve">(below the prior record but still described as positive)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 Regular December rains were noted, alongside significant hail losses in November on some farms</w:t>
      </w:r>
      <w:r>
        <w:t xml:space="preserve"> </w:t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1"/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Ethanol demand (Brazil):</w:t>
      </w:r>
      <w:r>
        <w:t xml:space="preserve"> </w:t>
      </w:r>
      <w:r>
        <w:t xml:space="preserve">rising corn consumption for ethanol was cited as moving from</w:t>
      </w:r>
      <w:r>
        <w:t xml:space="preserve"> </w:t>
      </w:r>
      <w:r>
        <w:rPr>
          <w:b/>
          <w:bCs/>
        </w:rPr>
        <w:t xml:space="preserve">22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25 million tons</w:t>
      </w:r>
      <w:r>
        <w:t xml:space="preserve"> </w:t>
      </w:r>
      <w:r>
        <w:t xml:space="preserve">this year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Mato Grosso (safrinha planting risk):</w:t>
      </w:r>
      <w:r>
        <w:t xml:space="preserve"> </w:t>
      </w:r>
      <w:r>
        <w:t xml:space="preserve">excess rain was described as delaying soybean harvest and pushing second-crop corn planting outside the safer window; early areas were reported flooded with poor emergence/development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Finance and solvency pressure:</w:t>
      </w:r>
      <w:r>
        <w:t xml:space="preserve"> </w:t>
      </w:r>
      <w:r>
        <w:t xml:space="preserve">Brazil’s agricultural delinquency was cited as exceeding</w:t>
      </w:r>
      <w:r>
        <w:t xml:space="preserve"> </w:t>
      </w:r>
      <w:r>
        <w:rPr>
          <w:b/>
          <w:bCs/>
        </w:rPr>
        <w:t xml:space="preserve">3%</w:t>
      </w:r>
      <w:r>
        <w:t xml:space="preserve"> </w:t>
      </w:r>
      <w:r>
        <w:t xml:space="preserve">of active rural credit, and</w:t>
      </w:r>
      <w:r>
        <w:t xml:space="preserve"> </w:t>
      </w:r>
      <w:r>
        <w:rPr>
          <w:b/>
          <w:bCs/>
        </w:rPr>
        <w:t xml:space="preserve">&gt;15%</w:t>
      </w:r>
      <w:r>
        <w:t xml:space="preserve"> </w:t>
      </w:r>
      <w:r>
        <w:t xml:space="preserve">when including renegotiated/prorogued operations (Central Bank data as referenced)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 Banks were described as cutting financing by</w:t>
      </w:r>
      <w:r>
        <w:t xml:space="preserve"> </w:t>
      </w:r>
      <w:r>
        <w:rPr>
          <w:b/>
          <w:bCs/>
        </w:rPr>
        <w:t xml:space="preserve">15%</w:t>
      </w:r>
      <w:r>
        <w:t xml:space="preserve"> </w:t>
      </w:r>
      <w:r>
        <w:t xml:space="preserve">at the start of Plano Safra 2025–26 amid high rates and squeezed margins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A separate Canal Rural segment described record 2025 judicial recoveries involving agribusiness (about</w:t>
      </w:r>
      <w:r>
        <w:t xml:space="preserve"> </w:t>
      </w:r>
      <w:r>
        <w:rPr>
          <w:b/>
          <w:bCs/>
        </w:rPr>
        <w:t xml:space="preserve">5,600</w:t>
      </w:r>
      <w:r>
        <w:t xml:space="preserve"> </w:t>
      </w:r>
      <w:r>
        <w:t xml:space="preserve">requests), citing falling commodity prices, high dollar-linked inputs, and restricted credit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bookmarkEnd w:id="90"/>
    <w:bookmarkStart w:id="93" w:name="brazil-rice-and-coffee-supply-updates"/>
    <w:p>
      <w:pPr>
        <w:pStyle w:val="Heading3"/>
      </w:pPr>
      <w:r>
        <w:t xml:space="preserve">Brazil: rice and coffee supply updates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Rio Grande do Sul rice:</w:t>
      </w:r>
      <w:r>
        <w:t xml:space="preserve"> </w:t>
      </w:r>
      <w:r>
        <w:t xml:space="preserve">planted area was cited as</w:t>
      </w:r>
      <w:r>
        <w:t xml:space="preserve"> </w:t>
      </w:r>
      <w:r>
        <w:rPr>
          <w:b/>
          <w:bCs/>
        </w:rPr>
        <w:t xml:space="preserve">8% lower</w:t>
      </w:r>
      <w:r>
        <w:t xml:space="preserve"> </w:t>
      </w:r>
      <w:r>
        <w:t xml:space="preserve">(to</w:t>
      </w:r>
      <w:r>
        <w:t xml:space="preserve"> </w:t>
      </w:r>
      <w:r>
        <w:rPr>
          <w:b/>
          <w:bCs/>
        </w:rPr>
        <w:t xml:space="preserve">891,000 ha</w:t>
      </w:r>
      <w:r>
        <w:t xml:space="preserve">), with expected output around</w:t>
      </w:r>
      <w:r>
        <w:t xml:space="preserve"> </w:t>
      </w:r>
      <w:r>
        <w:rPr>
          <w:b/>
          <w:bCs/>
        </w:rPr>
        <w:t xml:space="preserve">7.5 million tons</w:t>
      </w:r>
      <w:r>
        <w:t xml:space="preserve"> </w:t>
      </w:r>
      <w:r>
        <w:t xml:space="preserve">and average yield expected</w:t>
      </w:r>
      <w:r>
        <w:t xml:space="preserve"> </w:t>
      </w:r>
      <w:r>
        <w:rPr>
          <w:b/>
          <w:bCs/>
        </w:rPr>
        <w:t xml:space="preserve">below 9,000 kg/ha</w:t>
      </w:r>
      <w:r>
        <w:t xml:space="preserve">; low profitability and high stocks were highlighted (prices around</w:t>
      </w:r>
      <w:r>
        <w:t xml:space="preserve"> </w:t>
      </w:r>
      <w:r>
        <w:rPr>
          <w:b/>
          <w:bCs/>
        </w:rPr>
        <w:t xml:space="preserve">R$55/sack</w:t>
      </w:r>
      <w:r>
        <w:t xml:space="preserve"> </w:t>
      </w:r>
      <w:r>
        <w:t xml:space="preserve">vs costs</w:t>
      </w:r>
      <w:r>
        <w:t xml:space="preserve"> </w:t>
      </w:r>
      <w:r>
        <w:rPr>
          <w:b/>
          <w:bCs/>
        </w:rPr>
        <w:t xml:space="preserve">&gt;R$80/sack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Brazil coffee exports:</w:t>
      </w:r>
      <w:r>
        <w:t xml:space="preserve"> </w:t>
      </w:r>
      <w:r>
        <w:t xml:space="preserve">January exports were reported down</w:t>
      </w:r>
      <w:r>
        <w:t xml:space="preserve"> </w:t>
      </w:r>
      <w:r>
        <w:rPr>
          <w:b/>
          <w:bCs/>
        </w:rPr>
        <w:t xml:space="preserve">30.8%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~2.8 million bags</w:t>
      </w:r>
      <w:r>
        <w:t xml:space="preserve">, with revenue down</w:t>
      </w:r>
      <w:r>
        <w:t xml:space="preserve"> </w:t>
      </w:r>
      <w:r>
        <w:rPr>
          <w:b/>
          <w:bCs/>
        </w:rPr>
        <w:t xml:space="preserve">11.7%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~US$1.2B</w:t>
      </w:r>
      <w:r>
        <w:t xml:space="preserve">; recovery was described as more likely from</w:t>
      </w:r>
      <w:r>
        <w:t xml:space="preserve"> </w:t>
      </w:r>
      <w:r>
        <w:rPr>
          <w:b/>
          <w:bCs/>
        </w:rPr>
        <w:t xml:space="preserve">May</w:t>
      </w:r>
      <w:r>
        <w:t xml:space="preserve"> </w:t>
      </w:r>
      <w:r>
        <w:t xml:space="preserve">(conilon/robusta) and</w:t>
      </w:r>
      <w:r>
        <w:t xml:space="preserve"> </w:t>
      </w:r>
      <w:r>
        <w:rPr>
          <w:b/>
          <w:bCs/>
        </w:rPr>
        <w:t xml:space="preserve">July/August</w:t>
      </w:r>
      <w:r>
        <w:t xml:space="preserve"> </w:t>
      </w:r>
      <w:r>
        <w:t xml:space="preserve">(arábica)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</w:t>
      </w:r>
    </w:p>
    <w:bookmarkEnd w:id="93"/>
    <w:bookmarkStart w:id="97" w:name="X976f9731f96b1f52f0a76d3d85692fd77fa04af"/>
    <w:p>
      <w:pPr>
        <w:pStyle w:val="Heading3"/>
      </w:pPr>
      <w:r>
        <w:t xml:space="preserve">Paraguay: early soybean harvest pace and input procurement strategy</w:t>
      </w:r>
    </w:p>
    <w:p>
      <w:pPr>
        <w:pStyle w:val="Compact"/>
        <w:numPr>
          <w:ilvl w:val="0"/>
          <w:numId w:val="1011"/>
        </w:numPr>
      </w:pPr>
      <w:r>
        <w:t xml:space="preserve">Paraguay soybean harvest was reported</w:t>
      </w:r>
      <w:r>
        <w:t xml:space="preserve"> </w:t>
      </w:r>
      <w:r>
        <w:rPr>
          <w:b/>
          <w:bCs/>
        </w:rPr>
        <w:t xml:space="preserve">4.46% complete</w:t>
      </w:r>
      <w:r>
        <w:t xml:space="preserve"> </w:t>
      </w:r>
      <w:r>
        <w:t xml:space="preserve">with average yields around</w:t>
      </w:r>
      <w:r>
        <w:t xml:space="preserve"> </w:t>
      </w:r>
      <w:r>
        <w:rPr>
          <w:b/>
          <w:bCs/>
        </w:rPr>
        <w:t xml:space="preserve">4,000 kg/ha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A barter system was described for exchanging grain (soy/corn) for inputs (fertilizer, seed, chemicals), fixing costs</w:t>
      </w:r>
      <w:r>
        <w:t xml:space="preserve"> </w:t>
      </w:r>
      <w:r>
        <w:t xml:space="preserve">“</w:t>
      </w:r>
      <w:r>
        <w:t xml:space="preserve">in grain terms</w:t>
      </w:r>
      <w:r>
        <w:t xml:space="preserve">”</w:t>
      </w:r>
      <w:r>
        <w:t xml:space="preserve"> </w:t>
      </w:r>
      <w:r>
        <w:t xml:space="preserve">amid volatility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bookmarkEnd w:id="97"/>
    <w:bookmarkStart w:id="100" w:name="turkey-storm-damage-and-timing-impacts"/>
    <w:p>
      <w:pPr>
        <w:pStyle w:val="Heading3"/>
      </w:pPr>
      <w:r>
        <w:t xml:space="preserve">Turkey: storm damage and timing impacts</w:t>
      </w:r>
    </w:p>
    <w:p>
      <w:pPr>
        <w:pStyle w:val="Compact"/>
        <w:numPr>
          <w:ilvl w:val="0"/>
          <w:numId w:val="1012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Adana</w:t>
      </w:r>
      <w:r>
        <w:t xml:space="preserve">, heavy rains were reported flooding agricultural areas, causing damage and implying planting delays and harvest delays of</w:t>
      </w:r>
      <w:r>
        <w:t xml:space="preserve"> </w:t>
      </w:r>
      <w:r>
        <w:rPr>
          <w:b/>
          <w:bCs/>
        </w:rPr>
        <w:t xml:space="preserve">30–45 days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</w:t>
      </w:r>
    </w:p>
    <w:bookmarkEnd w:id="100"/>
    <w:bookmarkStart w:id="107" w:name="u.s.-policy-and-structure"/>
    <w:p>
      <w:pPr>
        <w:pStyle w:val="Heading3"/>
      </w:pPr>
      <w:r>
        <w:t xml:space="preserve">U.S. policy and structure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U.S. farm count:</w:t>
      </w:r>
      <w:r>
        <w:t xml:space="preserve"> </w:t>
      </w:r>
      <w:r>
        <w:t xml:space="preserve">USDA data cited U.S. farm numbers down</w:t>
      </w:r>
      <w:r>
        <w:t xml:space="preserve"> </w:t>
      </w:r>
      <w:r>
        <w:rPr>
          <w:b/>
          <w:bCs/>
        </w:rPr>
        <w:t xml:space="preserve">15,000</w:t>
      </w:r>
      <w:r>
        <w:t xml:space="preserve"> </w:t>
      </w:r>
      <w:r>
        <w:t xml:space="preserve">in 2025 to</w:t>
      </w:r>
      <w:r>
        <w:t xml:space="preserve"> </w:t>
      </w:r>
      <w:r>
        <w:rPr>
          <w:b/>
          <w:bCs/>
        </w:rPr>
        <w:t xml:space="preserve">1.865 million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Farm bill:</w:t>
      </w:r>
      <w:r>
        <w:t xml:space="preserve"> </w:t>
      </w:r>
      <w:r>
        <w:t xml:space="preserve">the House Agriculture Committee released a draft farm bill with markup set for</w:t>
      </w:r>
      <w:r>
        <w:t xml:space="preserve"> </w:t>
      </w:r>
      <w:r>
        <w:rPr>
          <w:b/>
          <w:bCs/>
        </w:rPr>
        <w:t xml:space="preserve">Feb. 23</w:t>
      </w:r>
      <w:r>
        <w:t xml:space="preserve">, with priorities including disaster aid, risk management, and program updates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Crop insurance:</w:t>
      </w:r>
      <w:r>
        <w:t xml:space="preserve"> </w:t>
      </w:r>
      <w:r>
        <w:t xml:space="preserve">North Dakota farmers were reported to be without a key federal crop insurance option this year, increasing risk ahead of spring planting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bookmarkEnd w:id="107"/>
    <w:bookmarkEnd w:id="108"/>
    <w:bookmarkStart w:id="133" w:name="best-practices"/>
    <w:p>
      <w:pPr>
        <w:pStyle w:val="Heading2"/>
      </w:pPr>
      <w:r>
        <w:t xml:space="preserve">Best Practices</w:t>
      </w:r>
    </w:p>
    <w:bookmarkStart w:id="114" w:name="Xe7a593cab2943c50f7aa1dbc94258baee721d91"/>
    <w:p>
      <w:pPr>
        <w:pStyle w:val="Heading3"/>
      </w:pPr>
      <w:r>
        <w:t xml:space="preserve">Soil pH management: lime where it’s needed (and only where it’s needed)</w:t>
      </w:r>
    </w:p>
    <w:p>
      <w:pPr>
        <w:pStyle w:val="Compact"/>
        <w:numPr>
          <w:ilvl w:val="0"/>
          <w:numId w:val="1014"/>
        </w:numPr>
      </w:pPr>
      <w:r>
        <w:t xml:space="preserve">For most crops, soil pH</w:t>
      </w:r>
      <w:r>
        <w:t xml:space="preserve"> </w:t>
      </w:r>
      <w:r>
        <w:rPr>
          <w:b/>
          <w:bCs/>
        </w:rPr>
        <w:t xml:space="preserve">below 6.3</w:t>
      </w:r>
      <w:r>
        <w:t xml:space="preserve"> </w:t>
      </w:r>
      <w:r>
        <w:t xml:space="preserve">was described as likely to reduce yield; pH in the</w:t>
      </w:r>
      <w:r>
        <w:t xml:space="preserve"> </w:t>
      </w:r>
      <w:r>
        <w:rPr>
          <w:b/>
          <w:bCs/>
        </w:rPr>
        <w:t xml:space="preserve">5’s</w:t>
      </w:r>
      <w:r>
        <w:t xml:space="preserve"> </w:t>
      </w:r>
      <w:r>
        <w:t xml:space="preserve">was described as especially limiting to nutrient availability, microbial activity, and yield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Crop sensitivity notes: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Alfalfa:</w:t>
      </w:r>
      <w:r>
        <w:t xml:space="preserve"> </w:t>
      </w:r>
      <w:r>
        <w:t xml:space="preserve">target</w:t>
      </w:r>
      <w:r>
        <w:t xml:space="preserve"> </w:t>
      </w:r>
      <w:r>
        <w:rPr>
          <w:b/>
          <w:bCs/>
        </w:rPr>
        <w:t xml:space="preserve">≥6.8</w:t>
      </w:r>
      <w:r>
        <w:t xml:space="preserve"> </w:t>
      </w:r>
      <w:r>
        <w:t xml:space="preserve">to maximize tonnage and quality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Corn:</w:t>
      </w:r>
      <w:r>
        <w:t xml:space="preserve"> </w:t>
      </w:r>
      <w:r>
        <w:t xml:space="preserve">pH in the 5’s was said to reduce yield by</w:t>
      </w:r>
      <w:r>
        <w:t xml:space="preserve"> </w:t>
      </w:r>
      <w:r>
        <w:rPr>
          <w:b/>
          <w:bCs/>
        </w:rPr>
        <w:t xml:space="preserve">20%+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Implementation guidance: apply lime to raise pH</w:t>
      </w:r>
      <w:r>
        <w:t xml:space="preserve"> </w:t>
      </w:r>
      <w:r>
        <w:rPr>
          <w:i/>
          <w:iCs/>
        </w:rPr>
        <w:t xml:space="preserve">if soil tests confirm need</w:t>
      </w:r>
      <w:r>
        <w:t xml:space="preserve">, using small grids/zones to capture field variability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bookmarkEnd w:id="114"/>
    <w:bookmarkStart w:id="122" w:name="X74619a83a4033682f4b0b262aa2c0c565c04e23"/>
    <w:p>
      <w:pPr>
        <w:pStyle w:val="Heading3"/>
      </w:pPr>
      <w:r>
        <w:t xml:space="preserve">Grain storage: moisture + temperature + monitoring</w:t>
      </w:r>
    </w:p>
    <w:p>
      <w:pPr>
        <w:pStyle w:val="Compact"/>
        <w:numPr>
          <w:ilvl w:val="0"/>
          <w:numId w:val="1016"/>
        </w:numPr>
      </w:pPr>
      <w:r>
        <w:t xml:space="preserve">Moisture targets described for safe storage:</w:t>
      </w:r>
    </w:p>
    <w:p>
      <w:pPr>
        <w:pStyle w:val="Compact"/>
        <w:numPr>
          <w:ilvl w:val="1"/>
          <w:numId w:val="1017"/>
        </w:numPr>
      </w:pPr>
      <w:r>
        <w:t xml:space="preserve">Corn:</w:t>
      </w:r>
      <w:r>
        <w:t xml:space="preserve"> </w:t>
      </w:r>
      <w:r>
        <w:rPr>
          <w:b/>
          <w:bCs/>
        </w:rPr>
        <w:t xml:space="preserve">15%</w:t>
      </w:r>
      <w:r>
        <w:t xml:space="preserve"> </w:t>
      </w:r>
      <w:r>
        <w:t xml:space="preserve">for sale (no dock);</w:t>
      </w:r>
      <w:r>
        <w:t xml:space="preserve"> </w:t>
      </w:r>
      <w:r>
        <w:rPr>
          <w:b/>
          <w:bCs/>
        </w:rPr>
        <w:t xml:space="preserve">~12%</w:t>
      </w:r>
      <w:r>
        <w:t xml:space="preserve"> </w:t>
      </w:r>
      <w:r>
        <w:t xml:space="preserve">for long-term storage through next summer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p>
      <w:pPr>
        <w:pStyle w:val="Compact"/>
        <w:numPr>
          <w:ilvl w:val="1"/>
          <w:numId w:val="1017"/>
        </w:numPr>
      </w:pPr>
      <w:r>
        <w:t xml:space="preserve">Soybeans:</w:t>
      </w:r>
      <w:r>
        <w:t xml:space="preserve"> </w:t>
      </w:r>
      <w:r>
        <w:rPr>
          <w:b/>
          <w:bCs/>
        </w:rPr>
        <w:t xml:space="preserve">13%</w:t>
      </w:r>
      <w:r>
        <w:t xml:space="preserve"> </w:t>
      </w:r>
      <w:r>
        <w:t xml:space="preserve">for sale; field-drying to</w:t>
      </w:r>
      <w:r>
        <w:t xml:space="preserve"> </w:t>
      </w:r>
      <w:r>
        <w:rPr>
          <w:b/>
          <w:bCs/>
        </w:rPr>
        <w:t xml:space="preserve">10–11%</w:t>
      </w:r>
      <w:r>
        <w:t xml:space="preserve"> </w:t>
      </w:r>
      <w:r>
        <w:t xml:space="preserve">was described as safer for storage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Temperature guidance: cool grain into the</w:t>
      </w:r>
      <w:r>
        <w:t xml:space="preserve"> </w:t>
      </w:r>
      <w:r>
        <w:rPr>
          <w:b/>
          <w:bCs/>
        </w:rPr>
        <w:t xml:space="preserve">40s°F</w:t>
      </w:r>
      <w:r>
        <w:t xml:space="preserve"> </w:t>
      </w:r>
      <w:r>
        <w:t xml:space="preserve">and aim for</w:t>
      </w:r>
      <w:r>
        <w:t xml:space="preserve"> </w:t>
      </w:r>
      <w:r>
        <w:rPr>
          <w:b/>
          <w:bCs/>
        </w:rPr>
        <w:t xml:space="preserve">10–20°F</w:t>
      </w:r>
      <w:r>
        <w:t xml:space="preserve"> </w:t>
      </w:r>
      <w:r>
        <w:t xml:space="preserve">below ambient to reduce insect activity and avoid</w:t>
      </w:r>
      <w:r>
        <w:t xml:space="preserve"> </w:t>
      </w:r>
      <w:r>
        <w:t xml:space="preserve">“</w:t>
      </w:r>
      <w:r>
        <w:t xml:space="preserve">sweating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Spoilage control: spread fines (to avoid central spoilage)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, use in-bin temperature cables and run fans or move grain if temperatures rise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, and keep bins sealed against bugs and water intrusion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bookmarkEnd w:id="122"/>
    <w:bookmarkStart w:id="128" w:name="Xe5f3f97f2ab1e556a324997ec4ab9048bdd483d"/>
    <w:p>
      <w:pPr>
        <w:pStyle w:val="Heading3"/>
      </w:pPr>
      <w:r>
        <w:t xml:space="preserve">Dairy rations under water constraint: NDF balance + particle size checks (Turkey context)</w:t>
      </w:r>
    </w:p>
    <w:p>
      <w:pPr>
        <w:pStyle w:val="FirstParagraph"/>
      </w:pPr>
      <w:r>
        <w:t xml:space="preserve">A dairy nutrition segment described: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NDF</w:t>
      </w:r>
      <w:r>
        <w:t xml:space="preserve"> </w:t>
      </w:r>
      <w:r>
        <w:t xml:space="preserve">as a practical measure of rumen</w:t>
      </w:r>
      <w:r>
        <w:t xml:space="preserve"> </w:t>
      </w:r>
      <w:r>
        <w:t xml:space="preserve">“</w:t>
      </w:r>
      <w:r>
        <w:t xml:space="preserve">fill,</w:t>
      </w:r>
      <w:r>
        <w:t xml:space="preserve">”</w:t>
      </w:r>
      <w:r>
        <w:t xml:space="preserve"> </w:t>
      </w:r>
      <w:r>
        <w:t xml:space="preserve">requiring balance between chewing needs and energy density to support milk production and reproduction</w:t>
      </w:r>
      <w:r>
        <w:t xml:space="preserve"> </w:t>
      </w:r>
      <w:r>
        <w:rPr>
          <w:rStyle w:val="FootnoteReference"/>
        </w:rPr>
        <w:footnoteReference w:id="123"/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Corn silage harvest timing:</w:t>
      </w:r>
      <w:r>
        <w:t xml:space="preserve"> </w:t>
      </w:r>
      <w:r>
        <w:t xml:space="preserve">waiting until the starch line reaches halfway was described as producing</w:t>
      </w:r>
      <w:r>
        <w:t xml:space="preserve"> </w:t>
      </w:r>
      <w:r>
        <w:rPr>
          <w:b/>
          <w:bCs/>
        </w:rPr>
        <w:t xml:space="preserve">~35% starch</w:t>
      </w:r>
      <w:r>
        <w:t xml:space="preserve"> </w:t>
      </w:r>
      <w:r>
        <w:t xml:space="preserve">in dry matter, versus</w:t>
      </w:r>
      <w:r>
        <w:t xml:space="preserve"> </w:t>
      </w:r>
      <w:r>
        <w:rPr>
          <w:b/>
          <w:bCs/>
        </w:rPr>
        <w:t xml:space="preserve">~20%</w:t>
      </w:r>
      <w:r>
        <w:t xml:space="preserve"> </w:t>
      </w:r>
      <w:r>
        <w:t xml:space="preserve">if harvested early; early harvest was framed as delivering more water and less energy at the same price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Wheat silage option (drought framing):</w:t>
      </w:r>
      <w:r>
        <w:t xml:space="preserve"> </w:t>
      </w:r>
      <w:r>
        <w:t xml:space="preserve">drought conditions were used to argue corn is water-intensive (with the plant using ~</w:t>
      </w:r>
      <w:r>
        <w:rPr>
          <w:b/>
          <w:bCs/>
        </w:rPr>
        <w:t xml:space="preserve">80%</w:t>
      </w:r>
      <w:r>
        <w:t xml:space="preserve"> </w:t>
      </w:r>
      <w:r>
        <w:t xml:space="preserve">of its water for transpiration/cooling) and to position wheat silage as an alternative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Penn State Particle Separator (PSPS):</w:t>
      </w:r>
      <w:r>
        <w:t xml:space="preserve"> </w:t>
      </w:r>
      <w:r>
        <w:t xml:space="preserve">used daily to check ration prep quality; targets included</w:t>
      </w:r>
      <w:r>
        <w:t xml:space="preserve"> </w:t>
      </w:r>
      <w:r>
        <w:rPr>
          <w:b/>
          <w:bCs/>
        </w:rPr>
        <w:t xml:space="preserve">~5%</w:t>
      </w:r>
      <w:r>
        <w:t xml:space="preserve"> </w:t>
      </w:r>
      <w:r>
        <w:t xml:space="preserve">of particles</w:t>
      </w:r>
      <w:r>
        <w:t xml:space="preserve"> </w:t>
      </w:r>
      <w:r>
        <w:rPr>
          <w:b/>
          <w:bCs/>
        </w:rPr>
        <w:t xml:space="preserve">&gt;2 cm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30–50%</w:t>
      </w:r>
      <w:r>
        <w:t xml:space="preserve"> </w:t>
      </w:r>
      <w:r>
        <w:t xml:space="preserve">in the</w:t>
      </w:r>
      <w:r>
        <w:t xml:space="preserve"> </w:t>
      </w:r>
      <w:r>
        <w:rPr>
          <w:b/>
          <w:bCs/>
        </w:rPr>
        <w:t xml:space="preserve">8 mm–2 cm</w:t>
      </w:r>
      <w:r>
        <w:t xml:space="preserve"> </w:t>
      </w:r>
      <w:r>
        <w:t xml:space="preserve">fraction (rumen mat)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bookmarkEnd w:id="128"/>
    <w:bookmarkStart w:id="132" w:name="X75452e81da2992567b80398224a6b707ce1f16d"/>
    <w:p>
      <w:pPr>
        <w:pStyle w:val="Heading3"/>
      </w:pPr>
      <w:r>
        <w:t xml:space="preserve">Weed control program design:</w:t>
      </w:r>
      <w:r>
        <w:t xml:space="preserve"> </w:t>
      </w:r>
      <w:r>
        <w:t xml:space="preserve">“</w:t>
      </w:r>
      <w:r>
        <w:t xml:space="preserve">start clean, stay clean</w:t>
      </w:r>
      <w:r>
        <w:t xml:space="preserve">”</w:t>
      </w:r>
    </w:p>
    <w:p>
      <w:pPr>
        <w:pStyle w:val="Compact"/>
        <w:numPr>
          <w:ilvl w:val="0"/>
          <w:numId w:val="1019"/>
        </w:numPr>
      </w:pPr>
      <w:r>
        <w:t xml:space="preserve">A season-long weed control</w:t>
      </w:r>
      <w:r>
        <w:t xml:space="preserve"> </w:t>
      </w:r>
      <w:r>
        <w:t xml:space="preserve">“</w:t>
      </w:r>
      <w:r>
        <w:t xml:space="preserve">systems approach</w:t>
      </w:r>
      <w:r>
        <w:t xml:space="preserve">”</w:t>
      </w:r>
      <w:r>
        <w:t xml:space="preserve"> </w:t>
      </w:r>
      <w:r>
        <w:t xml:space="preserve">was recommended for corn and soybeans, using multiple effective modes of action and layered residuals, anchored by pre-emergence residual herbicides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.</w:t>
      </w:r>
    </w:p>
    <w:p>
      <w:pPr>
        <w:pStyle w:val="Compact"/>
        <w:numPr>
          <w:ilvl w:val="0"/>
          <w:numId w:val="1019"/>
        </w:numPr>
      </w:pPr>
      <w:r>
        <w:t xml:space="preserve">The rationale emphasized early-season competition for water, nutrients, and sunlight, and that preventing emergence is easier than post-emergence control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</w:t>
      </w:r>
    </w:p>
    <w:bookmarkEnd w:id="132"/>
    <w:bookmarkEnd w:id="133"/>
    <w:bookmarkStart w:id="142" w:name="input-markets"/>
    <w:p>
      <w:pPr>
        <w:pStyle w:val="Heading2"/>
      </w:pPr>
      <w:r>
        <w:t xml:space="preserve">Input Markets</w:t>
      </w:r>
    </w:p>
    <w:bookmarkStart w:id="137" w:name="Xafafa4e223549bd4c8763c07f99607b236ae466"/>
    <w:p>
      <w:pPr>
        <w:pStyle w:val="Heading3"/>
      </w:pPr>
      <w:r>
        <w:t xml:space="preserve">Fertilizer: mixed signals (energy down; some nutrient prices up)</w:t>
      </w:r>
    </w:p>
    <w:p>
      <w:pPr>
        <w:pStyle w:val="Compact"/>
        <w:numPr>
          <w:ilvl w:val="0"/>
          <w:numId w:val="1020"/>
        </w:numPr>
      </w:pPr>
      <w:r>
        <w:t xml:space="preserve">Natural gas prices were described as down</w:t>
      </w:r>
      <w:r>
        <w:t xml:space="preserve"> </w:t>
      </w:r>
      <w:r>
        <w:rPr>
          <w:b/>
          <w:bCs/>
        </w:rPr>
        <w:t xml:space="preserve">62%</w:t>
      </w:r>
      <w:r>
        <w:t xml:space="preserve"> </w:t>
      </w:r>
      <w:r>
        <w:t xml:space="preserve">from January highs, framed as potentially helpful because natural gas is an input into fertilizer pricing (while storage levels were still below last year and the 5-year average)</w:t>
      </w:r>
      <w:r>
        <w:t xml:space="preserve"> </w:t>
      </w:r>
      <w:r>
        <w:rPr>
          <w:rStyle w:val="FootnoteReference"/>
        </w:rPr>
        <w:footnoteReference w:id="134"/>
      </w:r>
      <w:r>
        <w:t xml:space="preserve">.</w:t>
      </w:r>
    </w:p>
    <w:p>
      <w:pPr>
        <w:pStyle w:val="Compact"/>
        <w:numPr>
          <w:ilvl w:val="0"/>
          <w:numId w:val="1020"/>
        </w:numPr>
      </w:pPr>
      <w:r>
        <w:t xml:space="preserve">In Paraguay/South America commentary:</w:t>
      </w:r>
    </w:p>
    <w:p>
      <w:pPr>
        <w:pStyle w:val="Compact"/>
        <w:numPr>
          <w:ilvl w:val="1"/>
          <w:numId w:val="1021"/>
        </w:numPr>
      </w:pPr>
      <w:r>
        <w:rPr>
          <w:b/>
          <w:bCs/>
        </w:rPr>
        <w:t xml:space="preserve">Nitrogen</w:t>
      </w:r>
      <w:r>
        <w:t xml:space="preserve"> </w:t>
      </w:r>
      <w:r>
        <w:t xml:space="preserve">prices were described as pressured higher by large Indian purchases and with limited time for logistics if waiting for a dip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pPr>
        <w:pStyle w:val="Compact"/>
        <w:numPr>
          <w:ilvl w:val="1"/>
          <w:numId w:val="1021"/>
        </w:numPr>
      </w:pPr>
      <w:r>
        <w:rPr>
          <w:b/>
          <w:bCs/>
        </w:rPr>
        <w:t xml:space="preserve">Phosphorus</w:t>
      </w:r>
      <w:r>
        <w:t xml:space="preserve"> </w:t>
      </w:r>
      <w:r>
        <w:t xml:space="preserve">was described as</w:t>
      </w:r>
      <w:r>
        <w:t xml:space="preserve"> </w:t>
      </w:r>
      <w:r>
        <w:t xml:space="preserve">“</w:t>
      </w:r>
      <w:r>
        <w:t xml:space="preserve">rising strongly,</w:t>
      </w:r>
      <w:r>
        <w:t xml:space="preserve">”</w:t>
      </w:r>
      <w:r>
        <w:t xml:space="preserve"> </w:t>
      </w:r>
      <w:r>
        <w:t xml:space="preserve">with advice to secure volumes for the next season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</w:t>
      </w:r>
    </w:p>
    <w:bookmarkEnd w:id="137"/>
    <w:bookmarkStart w:id="141" w:name="Xa48d46f7fb24032834fdffad8be94cdeb4d6b48"/>
    <w:p>
      <w:pPr>
        <w:pStyle w:val="Heading3"/>
      </w:pPr>
      <w:r>
        <w:t xml:space="preserve">Chemicals &amp; application aids (product-specific notes)</w:t>
      </w:r>
    </w:p>
    <w:p>
      <w:pPr>
        <w:pStyle w:val="Compact"/>
        <w:numPr>
          <w:ilvl w:val="0"/>
          <w:numId w:val="1022"/>
        </w:numPr>
      </w:pPr>
      <w:r>
        <w:t xml:space="preserve">A herbicide segment emphasized preserving tool efficacy with multiple effective modes of action and residual layering</w:t>
      </w:r>
      <w:r>
        <w:t xml:space="preserve"> </w:t>
      </w:r>
      <w:r>
        <w:rPr>
          <w:rStyle w:val="FootnoteReference"/>
        </w:rPr>
        <w:footnoteReference w:id="138"/>
      </w:r>
      <w:r>
        <w:t xml:space="preserve">.</w:t>
      </w:r>
    </w:p>
    <w:p>
      <w:pPr>
        <w:pStyle w:val="Compact"/>
        <w:numPr>
          <w:ilvl w:val="0"/>
          <w:numId w:val="1022"/>
        </w:numPr>
      </w:pPr>
      <w:r>
        <w:t xml:space="preserve">A fungicide discussion described growers shifting from blanket fungicide applications to targeting</w:t>
      </w:r>
      <w:r>
        <w:t xml:space="preserve"> </w:t>
      </w:r>
      <w:r>
        <w:rPr>
          <w:b/>
          <w:bCs/>
        </w:rPr>
        <w:t xml:space="preserve">high-yielding, disease-focused fields</w:t>
      </w:r>
      <w:r>
        <w:t xml:space="preserve"> </w:t>
      </w:r>
      <w:r>
        <w:t xml:space="preserve">as they scrutinize costs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</w:t>
      </w:r>
    </w:p>
    <w:bookmarkEnd w:id="141"/>
    <w:bookmarkEnd w:id="142"/>
    <w:bookmarkStart w:id="165" w:name="forward-outlook"/>
    <w:p>
      <w:pPr>
        <w:pStyle w:val="Heading2"/>
      </w:pPr>
      <w:r>
        <w:t xml:space="preserve">Forward Outlook</w:t>
      </w:r>
    </w:p>
    <w:bookmarkStart w:id="147" w:name="X7bd21215eb26fcc67f1e87bd1678a5c0ac3ddf1"/>
    <w:p>
      <w:pPr>
        <w:pStyle w:val="Heading3"/>
      </w:pPr>
      <w:r>
        <w:t xml:space="preserve">Corn: seasonal weakness window into late February / early March</w:t>
      </w:r>
    </w:p>
    <w:p>
      <w:pPr>
        <w:pStyle w:val="Compact"/>
        <w:numPr>
          <w:ilvl w:val="0"/>
          <w:numId w:val="1023"/>
        </w:numPr>
      </w:pPr>
      <w:r>
        <w:t xml:space="preserve">A Market Minute analysis highlighted that corn</w:t>
      </w:r>
      <w:r>
        <w:t xml:space="preserve"> </w:t>
      </w:r>
      <w:r>
        <w:t xml:space="preserve">“</w:t>
      </w:r>
      <w:r>
        <w:t xml:space="preserve">tends to struggle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rPr>
          <w:b/>
          <w:bCs/>
        </w:rPr>
        <w:t xml:space="preserve">mid-February into first notice day/end of month</w:t>
      </w:r>
      <w:r>
        <w:t xml:space="preserve"> </w:t>
      </w:r>
      <w:r>
        <w:rPr>
          <w:rStyle w:val="FootnoteReference"/>
        </w:rPr>
        <w:footnoteReference w:id="143"/>
      </w:r>
      <w:r>
        <w:t xml:space="preserve">, and that corn has traded lower from</w:t>
      </w:r>
      <w:r>
        <w:t xml:space="preserve"> </w:t>
      </w:r>
      <w:r>
        <w:t xml:space="preserve">“</w:t>
      </w:r>
      <w:r>
        <w:t xml:space="preserve">today until March 1st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b/>
          <w:bCs/>
        </w:rPr>
        <w:t xml:space="preserve">7 of the last 10 years</w:t>
      </w:r>
      <w:r>
        <w:t xml:space="preserve"> </w:t>
      </w:r>
      <w:r>
        <w:rPr>
          <w:rStyle w:val="FootnoteReference"/>
        </w:rPr>
        <w:footnoteReference w:id="145"/>
      </w:r>
      <w:r>
        <w:t xml:space="preserve">.</w:t>
      </w:r>
    </w:p>
    <w:p>
      <w:pPr>
        <w:pStyle w:val="Compact"/>
        <w:numPr>
          <w:ilvl w:val="0"/>
          <w:numId w:val="1023"/>
        </w:numPr>
      </w:pPr>
      <w:r>
        <w:t xml:space="preserve">Historical examples (Feb → Mar 1 moves) included:</w:t>
      </w:r>
      <w:r>
        <w:t xml:space="preserve"> </w:t>
      </w:r>
      <w:r>
        <w:rPr>
          <w:b/>
          <w:bCs/>
        </w:rPr>
        <w:t xml:space="preserve">2025 $5.16 → $4.69</w:t>
      </w:r>
      <w:r>
        <w:t xml:space="preserve">,</w:t>
      </w:r>
      <w:r>
        <w:t xml:space="preserve"> </w:t>
      </w:r>
      <w:r>
        <w:rPr>
          <w:b/>
          <w:bCs/>
        </w:rPr>
        <w:t xml:space="preserve">2023 $6.77 → $6.36</w:t>
      </w:r>
      <w:r>
        <w:t xml:space="preserve">, and</w:t>
      </w:r>
      <w:r>
        <w:t xml:space="preserve"> </w:t>
      </w:r>
      <w:r>
        <w:rPr>
          <w:b/>
          <w:bCs/>
        </w:rPr>
        <w:t xml:space="preserve">2022 $6.49 → $7.26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bookmarkEnd w:id="147"/>
    <w:bookmarkStart w:id="153" w:name="X66391bce0641af244630d7e237acc7220538bce"/>
    <w:p>
      <w:pPr>
        <w:pStyle w:val="Heading3"/>
      </w:pPr>
      <w:r>
        <w:t xml:space="preserve">Acreage debate and long-run USDA baseline framing</w:t>
      </w:r>
    </w:p>
    <w:p>
      <w:pPr>
        <w:pStyle w:val="Compact"/>
        <w:numPr>
          <w:ilvl w:val="0"/>
          <w:numId w:val="1024"/>
        </w:numPr>
      </w:pPr>
      <w:r>
        <w:t xml:space="preserve">USDA projections cited for 2026 indicated</w:t>
      </w:r>
      <w:r>
        <w:t xml:space="preserve"> </w:t>
      </w:r>
      <w:r>
        <w:rPr>
          <w:b/>
          <w:bCs/>
        </w:rPr>
        <w:t xml:space="preserve">95 million corn acres</w:t>
      </w:r>
      <w:r>
        <w:t xml:space="preserve"> </w:t>
      </w:r>
      <w:r>
        <w:t xml:space="preserve">(down ~4 million from 2025) and</w:t>
      </w:r>
      <w:r>
        <w:t xml:space="preserve"> </w:t>
      </w:r>
      <w:r>
        <w:rPr>
          <w:b/>
          <w:bCs/>
        </w:rPr>
        <w:t xml:space="preserve">85 million soybean acres</w:t>
      </w:r>
      <w:r>
        <w:t xml:space="preserve"> </w:t>
      </w:r>
      <w:r>
        <w:t xml:space="preserve">(up ~4 million from 2025)</w:t>
      </w:r>
      <w:r>
        <w:t xml:space="preserve"> </w:t>
      </w:r>
      <w:r>
        <w:rPr>
          <w:rStyle w:val="FootnoteReference"/>
        </w:rPr>
        <w:footnoteReference w:id="148"/>
      </w:r>
      <w:r>
        <w:t xml:space="preserve">.</w:t>
      </w:r>
    </w:p>
    <w:p>
      <w:pPr>
        <w:pStyle w:val="Compact"/>
        <w:numPr>
          <w:ilvl w:val="0"/>
          <w:numId w:val="1024"/>
        </w:numPr>
      </w:pPr>
      <w:r>
        <w:t xml:space="preserve">Longer-run projections cited average farm prices of</w:t>
      </w:r>
      <w:r>
        <w:t xml:space="preserve"> </w:t>
      </w:r>
      <w:r>
        <w:rPr>
          <w:b/>
          <w:bCs/>
        </w:rPr>
        <w:t xml:space="preserve">≤$4.40/bu corn</w:t>
      </w:r>
      <w:r>
        <w:t xml:space="preserve"> </w:t>
      </w:r>
      <w:r>
        <w:t xml:space="preserve">through 2035 and</w:t>
      </w:r>
      <w:r>
        <w:t xml:space="preserve"> </w:t>
      </w:r>
      <w:r>
        <w:rPr>
          <w:b/>
          <w:bCs/>
        </w:rPr>
        <w:t xml:space="preserve">≤$10.55/bu soybeans</w:t>
      </w:r>
      <w:r>
        <w:t xml:space="preserve">, described as assuming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conditions/weather</w:t>
      </w:r>
      <w:r>
        <w:t xml:space="preserve"> </w:t>
      </w:r>
      <w:r>
        <w:rPr>
          <w:rStyle w:val="FootnoteReference"/>
        </w:rPr>
        <w:footnoteReference w:id="149"/>
      </w:r>
      <w:r>
        <w:rPr>
          <w:rStyle w:val="FootnoteReference"/>
        </w:rPr>
        <w:footnoteReference w:id="150"/>
      </w:r>
      <w:r>
        <w:rPr>
          <w:rStyle w:val="FootnoteReference"/>
        </w:rPr>
        <w:footnoteReference w:id="151"/>
      </w:r>
      <w:r>
        <w:rPr>
          <w:rStyle w:val="FootnoteReference"/>
        </w:rPr>
        <w:footnoteReference w:id="152"/>
      </w:r>
      <w:r>
        <w:t xml:space="preserve">.</w:t>
      </w:r>
    </w:p>
    <w:bookmarkEnd w:id="153"/>
    <w:bookmarkStart w:id="157" w:name="Xc3ba9aabb6a7fcb93f02d9a129a21d3e41de70f"/>
    <w:p>
      <w:pPr>
        <w:pStyle w:val="Heading3"/>
      </w:pPr>
      <w:r>
        <w:t xml:space="preserve">Brazil fieldwork windows: rain intensity as an operational constraint</w:t>
      </w:r>
    </w:p>
    <w:p>
      <w:pPr>
        <w:pStyle w:val="Compact"/>
        <w:numPr>
          <w:ilvl w:val="0"/>
          <w:numId w:val="1025"/>
        </w:numPr>
      </w:pPr>
      <w:r>
        <w:t xml:space="preserve">Weather commentary flagged</w:t>
      </w:r>
      <w:r>
        <w:t xml:space="preserve"> </w:t>
      </w:r>
      <w:r>
        <w:rPr>
          <w:b/>
          <w:bCs/>
        </w:rPr>
        <w:t xml:space="preserve">100–150 mm in 5 days</w:t>
      </w:r>
      <w:r>
        <w:t xml:space="preserve"> </w:t>
      </w:r>
      <w:r>
        <w:t xml:space="preserve">across parts of Minas Gerais (Triângulo Mineiro / southern Minas) as potentially hindering fieldwork</w:t>
      </w:r>
      <w:r>
        <w:t xml:space="preserve"> </w:t>
      </w:r>
      <w:r>
        <w:rPr>
          <w:rStyle w:val="FootnoteReference"/>
        </w:rPr>
        <w:footnoteReference w:id="154"/>
      </w:r>
      <w:r>
        <w:t xml:space="preserve">.</w:t>
      </w:r>
    </w:p>
    <w:p>
      <w:pPr>
        <w:pStyle w:val="Compact"/>
        <w:numPr>
          <w:ilvl w:val="0"/>
          <w:numId w:val="1025"/>
        </w:numPr>
      </w:pPr>
      <w:r>
        <w:t xml:space="preserve">For the Paranaíba region (MS/SP/MG/GO border), a</w:t>
      </w:r>
      <w:r>
        <w:t xml:space="preserve"> </w:t>
      </w:r>
      <w:r>
        <w:rPr>
          <w:b/>
          <w:bCs/>
        </w:rPr>
        <w:t xml:space="preserve">Feb. 21–25</w:t>
      </w:r>
      <w:r>
        <w:t xml:space="preserve"> </w:t>
      </w:r>
      <w:r>
        <w:t xml:space="preserve">“</w:t>
      </w:r>
      <w:r>
        <w:t xml:space="preserve">time-firm</w:t>
      </w:r>
      <w:r>
        <w:t xml:space="preserve">”</w:t>
      </w:r>
      <w:r>
        <w:t xml:space="preserve"> </w:t>
      </w:r>
      <w:r>
        <w:t xml:space="preserve">window was cited as a next operational opportunity before heavier rains return; March was described as still rainy, with drying toward late April/May</w:t>
      </w:r>
      <w:r>
        <w:t xml:space="preserve"> </w:t>
      </w:r>
      <w:r>
        <w:rPr>
          <w:rStyle w:val="FootnoteReference"/>
        </w:rPr>
        <w:footnoteReference w:id="156"/>
      </w:r>
      <w:r>
        <w:t xml:space="preserve">.</w:t>
      </w:r>
    </w:p>
    <w:bookmarkEnd w:id="157"/>
    <w:bookmarkStart w:id="163" w:name="X1d7798cbcebf0beacd9b4247e93254a4726c2b2"/>
    <w:p>
      <w:pPr>
        <w:pStyle w:val="Heading3"/>
      </w:pPr>
      <w:r>
        <w:t xml:space="preserve">Watch list: demand policy and market access</w:t>
      </w:r>
    </w:p>
    <w:p>
      <w:pPr>
        <w:pStyle w:val="Compact"/>
        <w:numPr>
          <w:ilvl w:val="0"/>
          <w:numId w:val="1026"/>
        </w:numPr>
      </w:pPr>
      <w:r>
        <w:t xml:space="preserve">Biofuel policy milestones (e.g., upcoming RVO standards in</w:t>
      </w:r>
      <w:r>
        <w:t xml:space="preserve"> </w:t>
      </w:r>
      <w:r>
        <w:rPr>
          <w:b/>
          <w:bCs/>
        </w:rPr>
        <w:t xml:space="preserve">March</w:t>
      </w:r>
      <w:r>
        <w:t xml:space="preserve">) were highlighted as important to soybean oil demand expectations</w:t>
      </w:r>
      <w:r>
        <w:t xml:space="preserve"> </w:t>
      </w:r>
      <w:r>
        <w:rPr>
          <w:rStyle w:val="FootnoteReference"/>
        </w:rPr>
        <w:footnoteReference w:id="158"/>
      </w:r>
      <w:r>
        <w:t xml:space="preserve">.</w:t>
      </w:r>
    </w:p>
    <w:p>
      <w:pPr>
        <w:pStyle w:val="Compact"/>
        <w:numPr>
          <w:ilvl w:val="0"/>
          <w:numId w:val="1026"/>
        </w:numPr>
      </w:pPr>
      <w:r>
        <w:t xml:space="preserve">USDA/FAS messaging described new trade agreements covering</w:t>
      </w:r>
      <w:r>
        <w:t xml:space="preserve"> </w:t>
      </w:r>
      <w:r>
        <w:t xml:space="preserve">“</w:t>
      </w:r>
      <w:r>
        <w:t xml:space="preserve">more than half of global GDP,</w:t>
      </w:r>
      <w:r>
        <w:t xml:space="preserve">”</w:t>
      </w:r>
      <w:r>
        <w:t xml:space="preserve"> </w:t>
      </w:r>
      <w:r>
        <w:t xml:space="preserve">including partners such as China, the EU, and India</w:t>
      </w:r>
      <w:r>
        <w:t xml:space="preserve"> </w:t>
      </w:r>
      <w:r>
        <w:rPr>
          <w:rStyle w:val="FootnoteReference"/>
        </w:rPr>
        <w:footnoteReference w:id="159"/>
      </w:r>
      <w:r>
        <w:t xml:space="preserve">, and separately cited U.S. wheat shipments flowing to Bangladesh for the first time since 2018</w:t>
      </w:r>
      <w:r>
        <w:t xml:space="preserve"> </w:t>
      </w:r>
      <w:r>
        <w:rPr>
          <w:rStyle w:val="FootnoteReference"/>
        </w:rPr>
        <w:footnoteReference w:id="16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3"/>
    <w:bookmarkStart w:id="164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27"/>
        </w:numPr>
      </w:pP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  <w:p>
      <w:pPr>
        <w:pStyle w:val="Compact"/>
        <w:numPr>
          <w:ilvl w:val="0"/>
          <w:numId w:val="1027"/>
        </w:numPr>
      </w:pPr>
      <w:hyperlink r:id="rId36">
        <w:r>
          <w:rPr>
            <w:rStyle w:val="Hyperlink"/>
          </w:rPr>
          <w:t xml:space="preserve">USDA: Corn to Stay Below $4.50 for 10 Years</w:t>
        </w:r>
      </w:hyperlink>
    </w:p>
    <w:p>
      <w:pPr>
        <w:pStyle w:val="Compact"/>
        <w:numPr>
          <w:ilvl w:val="0"/>
          <w:numId w:val="1027"/>
        </w:numPr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55">
        <w:r>
          <w:rPr>
            <w:rStyle w:val="Hyperlink"/>
          </w:rPr>
          <w:t xml:space="preserve">Qual a importância da nutrição vegetal para a segurança do negócio rural? | Palavra de Especialista</w:t>
        </w:r>
      </w:hyperlink>
    </w:p>
    <w:p>
      <w:pPr>
        <w:pStyle w:val="Compact"/>
        <w:numPr>
          <w:ilvl w:val="0"/>
          <w:numId w:val="1027"/>
        </w:numPr>
      </w:pPr>
      <w:hyperlink r:id="rId65">
        <w:r>
          <w:rPr>
            <w:rStyle w:val="Hyperlink"/>
          </w:rPr>
          <w:t xml:space="preserve">Eficiência nutricional garante desempenho animal e sustentabilidade na pecuária</w:t>
        </w:r>
      </w:hyperlink>
    </w:p>
    <w:p>
      <w:pPr>
        <w:pStyle w:val="Compact"/>
        <w:numPr>
          <w:ilvl w:val="0"/>
          <w:numId w:val="1027"/>
        </w:numPr>
      </w:pPr>
      <w:hyperlink r:id="rId70">
        <w:r>
          <w:rPr>
            <w:rStyle w:val="Hyperlink"/>
          </w:rPr>
          <w:t xml:space="preserve">Agroforestry at Red Fern Farm - Winter Webinar</w:t>
        </w:r>
      </w:hyperlink>
    </w:p>
    <w:p>
      <w:pPr>
        <w:pStyle w:val="Compact"/>
        <w:numPr>
          <w:ilvl w:val="0"/>
          <w:numId w:val="1027"/>
        </w:numPr>
      </w:pPr>
      <w:hyperlink r:id="rId79">
        <w:r>
          <w:rPr>
            <w:rStyle w:val="Hyperlink"/>
          </w:rPr>
          <w:t xml:space="preserve">Santa Catarina inicia safra 25/26 com expectativa de produção em alta</w:t>
        </w:r>
      </w:hyperlink>
    </w:p>
    <w:p>
      <w:pPr>
        <w:pStyle w:val="Compact"/>
        <w:numPr>
          <w:ilvl w:val="0"/>
          <w:numId w:val="1027"/>
        </w:numPr>
      </w:pPr>
      <w:hyperlink r:id="rId84">
        <w:r>
          <w:rPr>
            <w:rStyle w:val="Hyperlink"/>
          </w:rPr>
          <w:t xml:space="preserve">Ministério da pesca cancela mais de 76 mil licenças de pescadores | M&amp;C – 17/02/2026</w:t>
        </w:r>
      </w:hyperlink>
    </w:p>
    <w:p>
      <w:pPr>
        <w:pStyle w:val="Compact"/>
        <w:numPr>
          <w:ilvl w:val="0"/>
          <w:numId w:val="1027"/>
        </w:numPr>
      </w:pPr>
      <w:hyperlink r:id="rId86">
        <w:r>
          <w:rPr>
            <w:rStyle w:val="Hyperlink"/>
          </w:rPr>
          <w:t xml:space="preserve">Inadimplência no agro dispara e pressiona bancos; Miguel Daoud comenta</w:t>
        </w:r>
      </w:hyperlink>
    </w:p>
    <w:p>
      <w:pPr>
        <w:pStyle w:val="Compact"/>
        <w:numPr>
          <w:ilvl w:val="0"/>
          <w:numId w:val="1027"/>
        </w:numPr>
      </w:pPr>
      <w:hyperlink r:id="rId89">
        <w:r>
          <w:rPr>
            <w:rStyle w:val="Hyperlink"/>
          </w:rPr>
          <w:t xml:space="preserve">Crise no campo: setor da soja lidera pedidos de recuperação judicial | Rural Notícias - 17/02/202</w:t>
        </w:r>
      </w:hyperlink>
    </w:p>
    <w:p>
      <w:pPr>
        <w:pStyle w:val="Compact"/>
        <w:numPr>
          <w:ilvl w:val="0"/>
          <w:numId w:val="1027"/>
        </w:numPr>
      </w:pPr>
      <w:hyperlink r:id="rId95">
        <w:r>
          <w:rPr>
            <w:rStyle w:val="Hyperlink"/>
          </w:rPr>
          <w:t xml:space="preserve">Agrotec ofrece a los productores sistema barter, para compra de insumos</w:t>
        </w:r>
      </w:hyperlink>
    </w:p>
    <w:p>
      <w:pPr>
        <w:pStyle w:val="Compact"/>
        <w:numPr>
          <w:ilvl w:val="0"/>
          <w:numId w:val="1027"/>
        </w:numPr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irfandonat?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SuccessfulFarm?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SuccessfulFarm?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SuccessfulFarm?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AgPhDMedia?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116">
        <w:r>
          <w:rPr>
            <w:rStyle w:val="Hyperlink"/>
          </w:rPr>
          <w:t xml:space="preserve">How Long Grain Can Be Stored</w:t>
        </w:r>
      </w:hyperlink>
    </w:p>
    <w:p>
      <w:pPr>
        <w:pStyle w:val="Compact"/>
        <w:numPr>
          <w:ilvl w:val="0"/>
          <w:numId w:val="1027"/>
        </w:numPr>
      </w:pPr>
      <w:hyperlink r:id="rId124">
        <w:r>
          <w:rPr>
            <w:rStyle w:val="Hyperlink"/>
          </w:rPr>
          <w:t xml:space="preserve">Kaba Yem Nedir? NDF Neden Önemli? Süt Sığırcılığının Kuraklığa Karşı Silahı - Bölüm 2</w:t>
        </w:r>
      </w:hyperlink>
    </w:p>
    <w:p>
      <w:pPr>
        <w:pStyle w:val="Compact"/>
        <w:numPr>
          <w:ilvl w:val="0"/>
          <w:numId w:val="1027"/>
        </w:numPr>
      </w:pPr>
      <w:hyperlink r:id="rId130">
        <w:r>
          <w:rPr>
            <w:rStyle w:val="Hyperlink"/>
          </w:rPr>
          <w:t xml:space="preserve">Start Clean, Stay Clean</w:t>
        </w:r>
      </w:hyperlink>
    </w:p>
    <w:p>
      <w:pPr>
        <w:pStyle w:val="Compact"/>
        <w:numPr>
          <w:ilvl w:val="0"/>
          <w:numId w:val="1027"/>
        </w:numPr>
      </w:pPr>
      <w:hyperlink r:id="rId140">
        <w:r>
          <w:rPr>
            <w:rStyle w:val="Hyperlink"/>
          </w:rPr>
          <w:t xml:space="preserve">The Scoop Podcast: Trends In Ag Retail Executive Recruitment</w:t>
        </w:r>
      </w:hyperlink>
    </w:p>
    <w:p>
      <w:pPr>
        <w:pStyle w:val="Compact"/>
        <w:numPr>
          <w:ilvl w:val="0"/>
          <w:numId w:val="1027"/>
        </w:numPr>
      </w:pP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MarketMinuteLLC?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155">
        <w:r>
          <w:rPr>
            <w:rStyle w:val="Hyperlink"/>
          </w:rPr>
          <w:t xml:space="preserve">Chuvas da última semana ajudaram a recuperar os reservatórios em SP</w:t>
        </w:r>
      </w:hyperlink>
    </w:p>
    <w:p>
      <w:pPr>
        <w:pStyle w:val="Compact"/>
        <w:numPr>
          <w:ilvl w:val="0"/>
          <w:numId w:val="1027"/>
        </w:numPr>
      </w:pPr>
      <w:hyperlink r:id="rId1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RapidResponse47?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7"/>
        </w:numPr>
      </w:pP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USTradeRep?</w:t>
        </w:r>
        <w:r>
          <w:rPr>
            <w:rStyle w:val="Hyperlink"/>
          </w:rPr>
          <w:t xml:space="preserve">)</w:t>
        </w:r>
      </w:hyperlink>
    </w:p>
    <w:bookmarkEnd w:id="164"/>
    <w:bookmarkEnd w:id="165"/>
    <w:bookmarkEnd w:id="16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ArlanFF101?</w:t>
        </w:r>
        <w:r>
          <w:rPr>
            <w:rStyle w:val="Hyperlink"/>
          </w:rPr>
          <w:t xml:space="preserve">)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Qual a importância da nutrição vegetal para a segurança do negócio rural? | Palavra de Especialista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Qual a importância da nutrição vegetal para a segurança do negócio rural? | Palavra de Especialista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Qual a importância da nutrição vegetal para a segurança do negócio rural? | Palavra de Especialista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Qual a importância da nutrição vegetal para a segurança do negócio rural? | Palavra de Especialista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Eficiência nutricional garante desempenho animal e sustentabilidade na pecuária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Eficiência nutricional garante desempenho animal e sustentabilidade na pecuária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Eficiência nutricional garante desempenho animal e sustentabilidade na pecuária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Agroforestry at Red Fern Farm - Winter Webinar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Agroforestry at Red Fern Farm - Winter Webinar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Santa Catarina inicia safra 25/26 com expectativa de produção em alta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Santa Catarina inicia safra 25/26 com expectativa de produção em alta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Santa Catarina inicia safra 25/26 com expectativa de produção em alta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Santa Catarina inicia safra 25/26 com expectativa de produção em alta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Ministério da pesca cancela mais de 76 mil licenças de pescadores | M&amp;C – 17/02/2026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Inadimplência no agro dispara e pressiona bancos; Miguel Daoud comenta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Inadimplência no agro dispara e pressiona bancos; Miguel Daoud comenta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Crise no campo: setor da soja lidera pedidos de recuperação judicial | Rural Notícias - 17/02/202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Ministério da pesca cancela mais de 76 mil licenças de pescadores | M&amp;C – 17/02/2026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Ministério da pesca cancela mais de 76 mil licenças de pescadores | M&amp;C – 17/02/2026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Agrotec ofrece a los productores sistema barter, para compra de insumos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Agrotec ofrece a los productores sistema barter, para compra de insumos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irfandonat?</w:t>
        </w:r>
        <w:r>
          <w:rPr>
            <w:rStyle w:val="Hyperlink"/>
          </w:rPr>
          <w:t xml:space="preserve">)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SuccessfulFarm?</w:t>
        </w:r>
        <w:r>
          <w:rPr>
            <w:rStyle w:val="Hyperlink"/>
          </w:rPr>
          <w:t xml:space="preserve">)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SuccessfulFarm?</w:t>
        </w:r>
        <w:r>
          <w:rPr>
            <w:rStyle w:val="Hyperlink"/>
          </w:rPr>
          <w:t xml:space="preserve">)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SuccessfulFarm?</w:t>
        </w:r>
        <w:r>
          <w:rPr>
            <w:rStyle w:val="Hyperlink"/>
          </w:rPr>
          <w:t xml:space="preserve">)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AgPhDMedia?</w:t>
        </w:r>
        <w:r>
          <w:rPr>
            <w:rStyle w:val="Hyperlink"/>
          </w:rPr>
          <w:t xml:space="preserve">)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AgPhDMedia?</w:t>
        </w:r>
        <w:r>
          <w:rPr>
            <w:rStyle w:val="Hyperlink"/>
          </w:rPr>
          <w:t xml:space="preserve">)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AgPhDMedia?</w:t>
        </w:r>
        <w:r>
          <w:rPr>
            <w:rStyle w:val="Hyperlink"/>
          </w:rPr>
          <w:t xml:space="preserve">)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AgPhDMedia?</w:t>
        </w:r>
        <w:r>
          <w:rPr>
            <w:rStyle w:val="Hyperlink"/>
          </w:rPr>
          <w:t xml:space="preserve">)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How Long Grain Can Be Stored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How Long Grain Can Be Stored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How Long Grain Can Be Stored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How Long Grain Can Be Stored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How Long Grain Can Be Stored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How Long Grain Can Be Stored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Kaba Yem Nedir? NDF Neden Önemli? Süt Sığırcılığının Kuraklığa Karşı Silahı - Bölüm 2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Kaba Yem Nedir? NDF Neden Önemli? Süt Sığırcılığının Kuraklığa Karşı Silahı - Bölüm 2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Kaba Yem Nedir? NDF Neden Önemli? Süt Sığırcılığının Kuraklığa Karşı Silahı - Bölüm 2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Kaba Yem Nedir? NDF Neden Önemli? Süt Sığırcılığının Kuraklığa Karşı Silahı - Bölüm 2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Start Clean, Stay Clean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Start Clean, Stay Clean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Agrotec ofrece a los productores sistema barter, para compra de insumos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Agrotec ofrece a los productores sistema barter, para compra de insumos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Start Clean, Stay Clean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The Scoop Podcast: Trends In Ag Retail Executive Recruitment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MarketMinuteLLC?</w:t>
        </w:r>
        <w:r>
          <w:rPr>
            <w:rStyle w:val="Hyperlink"/>
          </w:rPr>
          <w:t xml:space="preserve">)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MarketMinuteLLC?</w:t>
        </w:r>
        <w:r>
          <w:rPr>
            <w:rStyle w:val="Hyperlink"/>
          </w:rPr>
          <w:t xml:space="preserve">)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MarketMinuteLLC?</w:t>
        </w:r>
        <w:r>
          <w:rPr>
            <w:rStyle w:val="Hyperlink"/>
          </w:rPr>
          <w:t xml:space="preserve">)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USDA: Corn to Stay Below $4.50 for 10 Years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Chuvas da última semana ajudaram a recuperar os reservatórios em SP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Chuvas da última semana ajudaram a recuperar os reservatórios em SP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- 2/17 Soybeans Hold on Demand, Grains See Corrective Selling: Livestock Soar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RapidResponse47?</w:t>
        </w:r>
        <w:r>
          <w:rPr>
            <w:rStyle w:val="Hyperlink"/>
          </w:rPr>
          <w:t xml:space="preserve">)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USTradeRep?</w:t>
        </w:r>
        <w:r>
          <w:rPr>
            <w:rStyle w:val="Hyperlink"/>
          </w:rPr>
          <w:t xml:space="preserve">)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9" Target="media/rId59.jpg" /><Relationship Type="http://schemas.openxmlformats.org/officeDocument/2006/relationships/hyperlink" Id="rId55" Target="https://www.youtube.com/watch?v=1vsjs7XFhQs" TargetMode="External" /><Relationship Type="http://schemas.openxmlformats.org/officeDocument/2006/relationships/hyperlink" Id="rId124" Target="https://www.youtube.com/watch?v=3KmobOWvge0" TargetMode="External" /><Relationship Type="http://schemas.openxmlformats.org/officeDocument/2006/relationships/hyperlink" Id="rId84" Target="https://www.youtube.com/watch?v=8iootcjdlfo" TargetMode="External" /><Relationship Type="http://schemas.openxmlformats.org/officeDocument/2006/relationships/hyperlink" Id="rId21" Target="https://www.youtube.com/watch?v=CGk7pLG3toE" TargetMode="External" /><Relationship Type="http://schemas.openxmlformats.org/officeDocument/2006/relationships/hyperlink" Id="rId79" Target="https://www.youtube.com/watch?v=Fi3-jTnfTTo" TargetMode="External" /><Relationship Type="http://schemas.openxmlformats.org/officeDocument/2006/relationships/hyperlink" Id="rId130" Target="https://www.youtube.com/watch?v=IWTygTrYfBo" TargetMode="External" /><Relationship Type="http://schemas.openxmlformats.org/officeDocument/2006/relationships/hyperlink" Id="rId36" Target="https://www.youtube.com/watch?v=M9rrIb0GKGc" TargetMode="External" /><Relationship Type="http://schemas.openxmlformats.org/officeDocument/2006/relationships/hyperlink" Id="rId65" Target="https://www.youtube.com/watch?v=MhQgny2p8Us" TargetMode="External" /><Relationship Type="http://schemas.openxmlformats.org/officeDocument/2006/relationships/hyperlink" Id="rId95" Target="https://www.youtube.com/watch?v=UMaX7XtTUXc" TargetMode="External" /><Relationship Type="http://schemas.openxmlformats.org/officeDocument/2006/relationships/hyperlink" Id="rId89" Target="https://www.youtube.com/watch?v=VU41ezpeoq0" TargetMode="External" /><Relationship Type="http://schemas.openxmlformats.org/officeDocument/2006/relationships/hyperlink" Id="rId140" Target="https://www.youtube.com/watch?v=m-7SVRUXuF0" TargetMode="External" /><Relationship Type="http://schemas.openxmlformats.org/officeDocument/2006/relationships/hyperlink" Id="rId116" Target="https://www.youtube.com/watch?v=nEBGA1d7G7Y" TargetMode="External" /><Relationship Type="http://schemas.openxmlformats.org/officeDocument/2006/relationships/hyperlink" Id="rId86" Target="https://www.youtube.com/watch?v=nI5FSXn33IA" TargetMode="External" /><Relationship Type="http://schemas.openxmlformats.org/officeDocument/2006/relationships/hyperlink" Id="rId155" Target="https://www.youtube.com/watch?v=nmlNFwWAVm0" TargetMode="External" /><Relationship Type="http://schemas.openxmlformats.org/officeDocument/2006/relationships/hyperlink" Id="rId70" Target="https://www.youtube.com/watch?v=wscJhN_N-f0" TargetMode="External" /><Relationship Type="http://schemas.openxmlformats.org/officeDocument/2006/relationships/hyperlink" Id="rId110" Target="https://x.com/AgPhDMedia/status/2023772805746262087" TargetMode="External" /><Relationship Type="http://schemas.openxmlformats.org/officeDocument/2006/relationships/hyperlink" Id="rId41" Target="https://x.com/ArlanFF101/status/2023790653407457505" TargetMode="External" /><Relationship Type="http://schemas.openxmlformats.org/officeDocument/2006/relationships/hyperlink" Id="rId43" Target="https://x.com/ArlanFF101/status/2023791217541345397" TargetMode="External" /><Relationship Type="http://schemas.openxmlformats.org/officeDocument/2006/relationships/hyperlink" Id="rId49" Target="https://x.com/ArlanFF101/status/2023813585005334750" TargetMode="External" /><Relationship Type="http://schemas.openxmlformats.org/officeDocument/2006/relationships/hyperlink" Id="rId51" Target="https://x.com/ArlanFF101/status/2023813772390134085" TargetMode="External" /><Relationship Type="http://schemas.openxmlformats.org/officeDocument/2006/relationships/hyperlink" Id="rId47" Target="https://x.com/ArlanFF101/status/2023813964711555273" TargetMode="External" /><Relationship Type="http://schemas.openxmlformats.org/officeDocument/2006/relationships/hyperlink" Id="rId45" Target="https://x.com/ArlanFF101/status/2023814191614996801" TargetMode="External" /><Relationship Type="http://schemas.openxmlformats.org/officeDocument/2006/relationships/hyperlink" Id="rId144" Target="https://x.com/MarketMinuteLLC/status/2023935760760471603" TargetMode="External" /><Relationship Type="http://schemas.openxmlformats.org/officeDocument/2006/relationships/hyperlink" Id="rId160" Target="https://x.com/RapidResponse47/status/2023809703470342328" TargetMode="External" /><Relationship Type="http://schemas.openxmlformats.org/officeDocument/2006/relationships/hyperlink" Id="rId104" Target="https://x.com/SuccessfulFarm/status/2023759406505095329" TargetMode="External" /><Relationship Type="http://schemas.openxmlformats.org/officeDocument/2006/relationships/hyperlink" Id="rId106" Target="https://x.com/SuccessfulFarm/status/2023789622002684135" TargetMode="External" /><Relationship Type="http://schemas.openxmlformats.org/officeDocument/2006/relationships/hyperlink" Id="rId102" Target="https://x.com/SuccessfulFarm/status/2023880346433908948" TargetMode="External" /><Relationship Type="http://schemas.openxmlformats.org/officeDocument/2006/relationships/hyperlink" Id="rId162" Target="https://x.com/USTradeRep/status/2023791159680631113" TargetMode="External" /><Relationship Type="http://schemas.openxmlformats.org/officeDocument/2006/relationships/hyperlink" Id="rId99" Target="https://x.com/irfandonat/status/2023665171923714381" TargetMode="External" /><Relationship Type="http://schemas.openxmlformats.org/officeDocument/2006/relationships/hyperlink" Id="rId62" Target="https://youtube.com/watch?v=1vsjs7XFhQs&amp;t=10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5" Target="https://www.youtube.com/watch?v=1vsjs7XFhQs" TargetMode="External" /><Relationship Type="http://schemas.openxmlformats.org/officeDocument/2006/relationships/hyperlink" Id="rId124" Target="https://www.youtube.com/watch?v=3KmobOWvge0" TargetMode="External" /><Relationship Type="http://schemas.openxmlformats.org/officeDocument/2006/relationships/hyperlink" Id="rId84" Target="https://www.youtube.com/watch?v=8iootcjdlfo" TargetMode="External" /><Relationship Type="http://schemas.openxmlformats.org/officeDocument/2006/relationships/hyperlink" Id="rId21" Target="https://www.youtube.com/watch?v=CGk7pLG3toE" TargetMode="External" /><Relationship Type="http://schemas.openxmlformats.org/officeDocument/2006/relationships/hyperlink" Id="rId79" Target="https://www.youtube.com/watch?v=Fi3-jTnfTTo" TargetMode="External" /><Relationship Type="http://schemas.openxmlformats.org/officeDocument/2006/relationships/hyperlink" Id="rId130" Target="https://www.youtube.com/watch?v=IWTygTrYfBo" TargetMode="External" /><Relationship Type="http://schemas.openxmlformats.org/officeDocument/2006/relationships/hyperlink" Id="rId36" Target="https://www.youtube.com/watch?v=M9rrIb0GKGc" TargetMode="External" /><Relationship Type="http://schemas.openxmlformats.org/officeDocument/2006/relationships/hyperlink" Id="rId65" Target="https://www.youtube.com/watch?v=MhQgny2p8Us" TargetMode="External" /><Relationship Type="http://schemas.openxmlformats.org/officeDocument/2006/relationships/hyperlink" Id="rId95" Target="https://www.youtube.com/watch?v=UMaX7XtTUXc" TargetMode="External" /><Relationship Type="http://schemas.openxmlformats.org/officeDocument/2006/relationships/hyperlink" Id="rId89" Target="https://www.youtube.com/watch?v=VU41ezpeoq0" TargetMode="External" /><Relationship Type="http://schemas.openxmlformats.org/officeDocument/2006/relationships/hyperlink" Id="rId140" Target="https://www.youtube.com/watch?v=m-7SVRUXuF0" TargetMode="External" /><Relationship Type="http://schemas.openxmlformats.org/officeDocument/2006/relationships/hyperlink" Id="rId116" Target="https://www.youtube.com/watch?v=nEBGA1d7G7Y" TargetMode="External" /><Relationship Type="http://schemas.openxmlformats.org/officeDocument/2006/relationships/hyperlink" Id="rId86" Target="https://www.youtube.com/watch?v=nI5FSXn33IA" TargetMode="External" /><Relationship Type="http://schemas.openxmlformats.org/officeDocument/2006/relationships/hyperlink" Id="rId155" Target="https://www.youtube.com/watch?v=nmlNFwWAVm0" TargetMode="External" /><Relationship Type="http://schemas.openxmlformats.org/officeDocument/2006/relationships/hyperlink" Id="rId70" Target="https://www.youtube.com/watch?v=wscJhN_N-f0" TargetMode="External" /><Relationship Type="http://schemas.openxmlformats.org/officeDocument/2006/relationships/hyperlink" Id="rId110" Target="https://x.com/AgPhDMedia/status/2023772805746262087" TargetMode="External" /><Relationship Type="http://schemas.openxmlformats.org/officeDocument/2006/relationships/hyperlink" Id="rId41" Target="https://x.com/ArlanFF101/status/2023790653407457505" TargetMode="External" /><Relationship Type="http://schemas.openxmlformats.org/officeDocument/2006/relationships/hyperlink" Id="rId43" Target="https://x.com/ArlanFF101/status/2023791217541345397" TargetMode="External" /><Relationship Type="http://schemas.openxmlformats.org/officeDocument/2006/relationships/hyperlink" Id="rId49" Target="https://x.com/ArlanFF101/status/2023813585005334750" TargetMode="External" /><Relationship Type="http://schemas.openxmlformats.org/officeDocument/2006/relationships/hyperlink" Id="rId51" Target="https://x.com/ArlanFF101/status/2023813772390134085" TargetMode="External" /><Relationship Type="http://schemas.openxmlformats.org/officeDocument/2006/relationships/hyperlink" Id="rId47" Target="https://x.com/ArlanFF101/status/2023813964711555273" TargetMode="External" /><Relationship Type="http://schemas.openxmlformats.org/officeDocument/2006/relationships/hyperlink" Id="rId45" Target="https://x.com/ArlanFF101/status/2023814191614996801" TargetMode="External" /><Relationship Type="http://schemas.openxmlformats.org/officeDocument/2006/relationships/hyperlink" Id="rId144" Target="https://x.com/MarketMinuteLLC/status/2023935760760471603" TargetMode="External" /><Relationship Type="http://schemas.openxmlformats.org/officeDocument/2006/relationships/hyperlink" Id="rId160" Target="https://x.com/RapidResponse47/status/2023809703470342328" TargetMode="External" /><Relationship Type="http://schemas.openxmlformats.org/officeDocument/2006/relationships/hyperlink" Id="rId104" Target="https://x.com/SuccessfulFarm/status/2023759406505095329" TargetMode="External" /><Relationship Type="http://schemas.openxmlformats.org/officeDocument/2006/relationships/hyperlink" Id="rId106" Target="https://x.com/SuccessfulFarm/status/2023789622002684135" TargetMode="External" /><Relationship Type="http://schemas.openxmlformats.org/officeDocument/2006/relationships/hyperlink" Id="rId102" Target="https://x.com/SuccessfulFarm/status/2023880346433908948" TargetMode="External" /><Relationship Type="http://schemas.openxmlformats.org/officeDocument/2006/relationships/hyperlink" Id="rId162" Target="https://x.com/USTradeRep/status/2023791159680631113" TargetMode="External" /><Relationship Type="http://schemas.openxmlformats.org/officeDocument/2006/relationships/hyperlink" Id="rId99" Target="https://x.com/irfandonat/status/2023665171923714381" TargetMode="External" /><Relationship Type="http://schemas.openxmlformats.org/officeDocument/2006/relationships/hyperlink" Id="rId62" Target="https://youtube.com/watch?v=1vsjs7XFhQs&amp;t=1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Soybean oil demand vs high stocks, corn’s late-February seasonality, and Brazil’s efficiency-driven production</dc:title>
  <dc:creator>Global Agricultural Developments</dc:creator>
  <cp:keywords/>
  <dcterms:created xsi:type="dcterms:W3CDTF">2026-02-18T22:26:52Z</dcterms:created>
  <dcterms:modified xsi:type="dcterms:W3CDTF">2026-02-18T22:26:52Z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2026-02-18</vt:lpwstr>
  </property>
</Properties>
</file>