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Soybean Trade Risk Meets Brazil Harvest Delays and Rising Input Costs</w:t>
      </w:r>
    </w:p>
    <w:p>
      <w:pPr>
        <w:pStyle w:val="Author"/>
      </w:pPr>
      <w:r>
        <w:t xml:space="preserve">Global Agricultural Developments</w:t>
      </w:r>
    </w:p>
    <w:p>
      <w:pPr>
        <w:pStyle w:val="Date"/>
      </w:pPr>
      <w:r>
        <w:t xml:space="preserve">2026-03-18</w:t>
      </w:r>
    </w:p>
    <w:bookmarkStart w:id="61" w:name="Xff272e396b7e9e6c1473f4d6965739fa0080f64"/>
    <w:p>
      <w:pPr>
        <w:pStyle w:val="Heading1"/>
      </w:pPr>
      <w:r>
        <w:t xml:space="preserve">Soybean Trade Risk Meets Brazil Harvest Delays and Rising Input Costs</w:t>
      </w:r>
    </w:p>
    <w:p>
      <w:pPr>
        <w:pStyle w:val="FirstParagraph"/>
      </w:pPr>
      <w:r>
        <w:rPr>
          <w:iCs/>
          <w:i/>
        </w:rPr>
        <w:t xml:space="preserve">By Global Agricultural Developments • March 18, 2026</w:t>
      </w:r>
    </w:p>
    <w:p>
      <w:pPr>
        <w:pStyle w:val="BodyText"/>
      </w:pPr>
      <w:r>
        <w:t xml:space="preserve">Soybeans remain under pressure from trade uncertainty and heavy South American supply, while Brazil’s weather, storage constraints, and diesel inflation are reshaping harvest economics. This brief also highlights quantified innovation in mechanization and specialty crops, plus practical guidance on row spacing, swine housing, dairy manure handling, and fertilizer strategy.</w:t>
      </w:r>
    </w:p>
    <w:bookmarkStart w:id="20" w:name="market-movers"/>
    <w:p>
      <w:pPr>
        <w:pStyle w:val="Heading2"/>
      </w:pPr>
      <w:r>
        <w:t xml:space="preserve">1) Market Movers</w:t>
      </w:r>
    </w:p>
    <w:p>
      <w:pPr>
        <w:numPr>
          <w:ilvl w:val="0"/>
          <w:numId w:val="1001"/>
        </w:numPr>
      </w:pPr>
      <w:r>
        <w:rPr>
          <w:bCs/>
          <w:b/>
        </w:rPr>
        <w:t xml:space="preserve">Soybeans (U.S./China/Brazil):</w:t>
      </w:r>
      <w:r>
        <w:t xml:space="preserve"> </w:t>
      </w:r>
      <w:r>
        <w:t xml:space="preserve">Soybeans were hit by the prospect of a delayed Trump-Xi summit originally planned for Mar. 31-Apr. 2, with May futures going limit down by 70 cents. Tuesday’s bounce of just 1.75-3.75 cents was described as consolidation rather than a reversal, while old-crop/new-crop spreads weakened another 7-9 cents. [1, 2, 3] Demand signals also softened: there has been no published U.S. soybean sale since Feb. 14, analysts now see only 3-5 million metric tons of additional old-crop Chinese buying at best, and Brazil’s record crop plus active farmer selling remain a cap on rallies. [3, 1, 4] China has indicated willingness to buy 25 million metric tons next marketing year, but not another 8 million metric tons this year. [1]</w:t>
      </w:r>
    </w:p>
    <w:p>
      <w:pPr>
        <w:numPr>
          <w:ilvl w:val="0"/>
          <w:numId w:val="1001"/>
        </w:numPr>
      </w:pPr>
      <w:r>
        <w:rPr>
          <w:bCs/>
          <w:b/>
        </w:rPr>
        <w:t xml:space="preserve">Corn (U.S./China):</w:t>
      </w:r>
      <w:r>
        <w:t xml:space="preserve"> </w:t>
      </w:r>
      <w:r>
        <w:t xml:space="preserve">May corn was around $4.55 1/4 on Mar. 17 and held the $4.50 May / $4.60 July support area, but acreage uncertainty is building because fertilizer costs and weak near-term demand are clouding planting economics; there has been no published corn sale in over two weeks. [2, 3] Weekend trade talks nevertheless left open the possibility of some U.S. corn sales to China, which analysts said has more room for corn than additional soybeans. [1]</w:t>
      </w:r>
    </w:p>
    <w:p>
      <w:pPr>
        <w:numPr>
          <w:ilvl w:val="0"/>
          <w:numId w:val="1001"/>
        </w:numPr>
      </w:pPr>
      <w:r>
        <w:rPr>
          <w:bCs/>
          <w:b/>
        </w:rPr>
        <w:t xml:space="preserve">Wheat (U.S.):</w:t>
      </w:r>
      <w:r>
        <w:t xml:space="preserve"> </w:t>
      </w:r>
      <w:r>
        <w:t xml:space="preserve">Wheat stayed technically weak. The complex closed 7-8.9 cents lower even as Kansas City wheat faced falling crop ratings, dry weather, and weekend cold shock, which the market largely ignored. [3]</w:t>
      </w:r>
    </w:p>
    <w:p>
      <w:pPr>
        <w:numPr>
          <w:ilvl w:val="0"/>
          <w:numId w:val="1001"/>
        </w:numPr>
      </w:pPr>
      <w:r>
        <w:rPr>
          <w:bCs/>
          <w:b/>
        </w:rPr>
        <w:t xml:space="preserve">Cattle and hogs (U.S.):</w:t>
      </w:r>
      <w:r>
        <w:t xml:space="preserve"> </w:t>
      </w:r>
      <w:r>
        <w:t xml:space="preserve">U.S. beef export sales last week reached a market-year high, choice carcasses hit $403 versus about $80 less in the same window last year, and analysts see another supply hole in late spring and early summer. [3] In cash markets, Joplin Regional Stockyards sold 6,600 head, with light grazing cattle $10-30 higher and bred heifers up about $1,000 since Jan. 1 as replacement demand keeps more females out of slaughter channels. [5] Hogs look softer in the short term, with retail values easing even as cash stays relatively firm. [3]</w:t>
      </w:r>
    </w:p>
    <w:bookmarkEnd w:id="20"/>
    <w:bookmarkStart w:id="24" w:name="innovation-spotlight"/>
    <w:p>
      <w:pPr>
        <w:pStyle w:val="Heading2"/>
      </w:pPr>
      <w:r>
        <w:t xml:space="preserve">2) Innovation Spotlight</w:t>
      </w:r>
    </w:p>
    <w:bookmarkStart w:id="21" w:name="X8d94ee9d6fdcf24f2074be036599d0f686f0c85"/>
    <w:p>
      <w:pPr>
        <w:pStyle w:val="Heading3"/>
      </w:pPr>
      <w:r>
        <w:t xml:space="preserve">Brazil: mechanized açaí harvesting with labor and safety gains</w:t>
      </w:r>
    </w:p>
    <w:p>
      <w:pPr>
        <w:pStyle w:val="FirstParagraph"/>
      </w:pPr>
      <w:r>
        <w:t xml:space="preserve">A mechanized açaí harvester built for Amazon ribeirinho conditions lifted collection from about</w:t>
      </w:r>
      <w:r>
        <w:t xml:space="preserve"> </w:t>
      </w:r>
      <w:r>
        <w:rPr>
          <w:bCs/>
          <w:b/>
        </w:rPr>
        <w:t xml:space="preserve">120 kg in a morning</w:t>
      </w:r>
      <w:r>
        <w:t xml:space="preserve"> </w:t>
      </w:r>
      <w:r>
        <w:t xml:space="preserve">to</w:t>
      </w:r>
      <w:r>
        <w:t xml:space="preserve"> </w:t>
      </w:r>
      <w:r>
        <w:rPr>
          <w:bCs/>
          <w:b/>
        </w:rPr>
        <w:t xml:space="preserve">500 kg in a morning</w:t>
      </w:r>
      <w:r>
        <w:t xml:space="preserve"> </w:t>
      </w:r>
      <w:r>
        <w:t xml:space="preserve">or as much as</w:t>
      </w:r>
      <w:r>
        <w:t xml:space="preserve"> </w:t>
      </w:r>
      <w:r>
        <w:rPr>
          <w:bCs/>
          <w:b/>
        </w:rPr>
        <w:t xml:space="preserve">1,000 kg per day</w:t>
      </w:r>
      <w:r>
        <w:t xml:space="preserve">—up to</w:t>
      </w:r>
      <w:r>
        <w:t xml:space="preserve"> </w:t>
      </w:r>
      <w:r>
        <w:rPr>
          <w:bCs/>
          <w:b/>
        </w:rPr>
        <w:t xml:space="preserve">10x productivity</w:t>
      </w:r>
      <w:r>
        <w:t xml:space="preserve">. The same machine was presented as reducing arduous work, height risk, and child labor while opening the task to women. [6]</w:t>
      </w:r>
    </w:p>
    <w:bookmarkEnd w:id="21"/>
    <w:bookmarkStart w:id="22" w:name="X11a7ecb3d06abcd9d301633e6e61dc6fafc6879"/>
    <w:p>
      <w:pPr>
        <w:pStyle w:val="Heading3"/>
      </w:pPr>
      <w:r>
        <w:t xml:space="preserve">China: morel systems with clear output economics</w:t>
      </w:r>
    </w:p>
    <w:p>
      <w:pPr>
        <w:pStyle w:val="FirstParagraph"/>
      </w:pPr>
      <w:r>
        <w:t xml:space="preserve">In Shandong, a domesticated morel system using warm sheds, cold sheds, under-forest planting, and straw-covered structures is producing about</w:t>
      </w:r>
      <w:r>
        <w:t xml:space="preserve"> </w:t>
      </w:r>
      <w:r>
        <w:rPr>
          <w:bCs/>
          <w:b/>
        </w:rPr>
        <w:t xml:space="preserve">4,000 jin</w:t>
      </w:r>
      <w:r>
        <w:t xml:space="preserve"> </w:t>
      </w:r>
      <w:r>
        <w:t xml:space="preserve">from a</w:t>
      </w:r>
      <w:r>
        <w:t xml:space="preserve"> </w:t>
      </w:r>
      <w:r>
        <w:rPr>
          <w:bCs/>
          <w:b/>
        </w:rPr>
        <w:t xml:space="preserve">3-mu</w:t>
      </w:r>
      <w:r>
        <w:t xml:space="preserve"> </w:t>
      </w:r>
      <w:r>
        <w:t xml:space="preserve">shed. At roughly</w:t>
      </w:r>
      <w:r>
        <w:t xml:space="preserve"> </w:t>
      </w:r>
      <w:r>
        <w:rPr>
          <w:bCs/>
          <w:b/>
        </w:rPr>
        <w:t xml:space="preserve">40 yuan per jin</w:t>
      </w:r>
      <w:r>
        <w:t xml:space="preserve">, that implies about</w:t>
      </w:r>
      <w:r>
        <w:t xml:space="preserve"> </w:t>
      </w:r>
      <w:r>
        <w:rPr>
          <w:bCs/>
          <w:b/>
        </w:rPr>
        <w:t xml:space="preserve">160,000 yuan</w:t>
      </w:r>
      <w:r>
        <w:t xml:space="preserve"> </w:t>
      </w:r>
      <w:r>
        <w:t xml:space="preserve">in output from one shed. Some houses also pair</w:t>
      </w:r>
      <w:r>
        <w:t xml:space="preserve"> </w:t>
      </w:r>
      <w:r>
        <w:rPr>
          <w:bCs/>
          <w:b/>
        </w:rPr>
        <w:t xml:space="preserve">solar panels above</w:t>
      </w:r>
      <w:r>
        <w:t xml:space="preserve"> </w:t>
      </w:r>
      <w:r>
        <w:t xml:space="preserve">with morels below. [7]</w:t>
      </w:r>
    </w:p>
    <w:bookmarkEnd w:id="22"/>
    <w:bookmarkStart w:id="23" w:name="X16970bfc609b6b3ba7558d688e4ffb703645243"/>
    <w:p>
      <w:pPr>
        <w:pStyle w:val="Heading3"/>
      </w:pPr>
      <w:r>
        <w:t xml:space="preserve">Brazil: fertilizer design moving from product claims to field-validated engineering</w:t>
      </w:r>
    </w:p>
    <w:p>
      <w:pPr>
        <w:pStyle w:val="FirstParagraph"/>
      </w:pPr>
      <w:r>
        <w:t xml:space="preserve">The most useful fertilizer innovation in this cycle is methodological rather than brand-specific. Canal Rural’s report showed recommendations being built from field experiments, lab work, and statistical analysis to map</w:t>
      </w:r>
      <w:r>
        <w:t xml:space="preserve"> </w:t>
      </w:r>
      <w:r>
        <w:rPr>
          <w:bCs/>
          <w:b/>
        </w:rPr>
        <w:t xml:space="preserve">dose-response curves</w:t>
      </w:r>
      <w:r>
        <w:t xml:space="preserve">, define</w:t>
      </w:r>
      <w:r>
        <w:t xml:space="preserve"> </w:t>
      </w:r>
      <w:r>
        <w:rPr>
          <w:bCs/>
          <w:b/>
        </w:rPr>
        <w:t xml:space="preserve">critical fertility levels</w:t>
      </w:r>
      <w:r>
        <w:t xml:space="preserve">, and compare nutrient sources. In tropical soils, newer phosphorus technologies aim to reduce fixation by iron and aluminum oxides so growers can work with</w:t>
      </w:r>
      <w:r>
        <w:t xml:space="preserve"> </w:t>
      </w:r>
      <w:r>
        <w:rPr>
          <w:bCs/>
          <w:b/>
        </w:rPr>
        <w:t xml:space="preserve">lower doses and better agronomic response</w:t>
      </w:r>
      <w:r>
        <w:t xml:space="preserve">, while adjuvants are being used to improve spray quality and reduce drift. [8]</w:t>
      </w:r>
    </w:p>
    <w:bookmarkEnd w:id="23"/>
    <w:bookmarkEnd w:id="24"/>
    <w:bookmarkStart w:id="28" w:name="regional-developments"/>
    <w:p>
      <w:pPr>
        <w:pStyle w:val="Heading2"/>
      </w:pPr>
      <w:r>
        <w:t xml:space="preserve">3) Regional Developments</w:t>
      </w:r>
    </w:p>
    <w:bookmarkStart w:id="25" w:name="X4b1beb45d701847ff1727cc3998dffb4a54bd4f"/>
    <w:p>
      <w:pPr>
        <w:pStyle w:val="Heading3"/>
      </w:pPr>
      <w:r>
        <w:t xml:space="preserve">Brazil: delayed soy harvest, uneven weather, and structural logistics pressure</w:t>
      </w:r>
    </w:p>
    <w:p>
      <w:pPr>
        <w:pStyle w:val="FirstParagraph"/>
      </w:pPr>
      <w:r>
        <w:t xml:space="preserve">Brazil’s soybean harvest remains</w:t>
      </w:r>
      <w:r>
        <w:t xml:space="preserve"> </w:t>
      </w:r>
      <w:r>
        <w:rPr>
          <w:bCs/>
          <w:b/>
        </w:rPr>
        <w:t xml:space="preserve">10.6% behind</w:t>
      </w:r>
      <w:r>
        <w:t xml:space="preserve"> </w:t>
      </w:r>
      <w:r>
        <w:t xml:space="preserve">last year.</w:t>
      </w:r>
      <w:r>
        <w:t xml:space="preserve"> </w:t>
      </w:r>
      <w:r>
        <w:rPr>
          <w:bCs/>
          <w:b/>
        </w:rPr>
        <w:t xml:space="preserve">Mato Grosso</w:t>
      </w:r>
      <w:r>
        <w:t xml:space="preserve"> </w:t>
      </w:r>
      <w:r>
        <w:t xml:space="preserve">is over</w:t>
      </w:r>
      <w:r>
        <w:t xml:space="preserve"> </w:t>
      </w:r>
      <w:r>
        <w:rPr>
          <w:bCs/>
          <w:b/>
        </w:rPr>
        <w:t xml:space="preserve">96%</w:t>
      </w:r>
      <w:r>
        <w:t xml:space="preserve"> </w:t>
      </w:r>
      <w:r>
        <w:t xml:space="preserve">harvested and nearing completion with good quality, while</w:t>
      </w:r>
      <w:r>
        <w:t xml:space="preserve"> </w:t>
      </w:r>
      <w:r>
        <w:rPr>
          <w:bCs/>
          <w:b/>
        </w:rPr>
        <w:t xml:space="preserve">Rio Grande do Sul</w:t>
      </w:r>
      <w:r>
        <w:t xml:space="preserve"> </w:t>
      </w:r>
      <w:r>
        <w:t xml:space="preserve">has just started at</w:t>
      </w:r>
      <w:r>
        <w:t xml:space="preserve"> </w:t>
      </w:r>
      <w:r>
        <w:rPr>
          <w:bCs/>
          <w:b/>
        </w:rPr>
        <w:t xml:space="preserve">2%</w:t>
      </w:r>
      <w:r>
        <w:t xml:space="preserve"> </w:t>
      </w:r>
      <w:r>
        <w:t xml:space="preserve">and is already reporting field losses from irregular rain.</w:t>
      </w:r>
      <w:r>
        <w:t xml:space="preserve"> </w:t>
      </w:r>
      <w:r>
        <w:rPr>
          <w:bCs/>
          <w:b/>
        </w:rPr>
        <w:t xml:space="preserve">São Paulo</w:t>
      </w:r>
      <w:r>
        <w:t xml:space="preserve"> </w:t>
      </w:r>
      <w:r>
        <w:t xml:space="preserve">is</w:t>
      </w:r>
      <w:r>
        <w:t xml:space="preserve"> </w:t>
      </w:r>
      <w:r>
        <w:rPr>
          <w:bCs/>
          <w:b/>
        </w:rPr>
        <w:t xml:space="preserve">45%</w:t>
      </w:r>
      <w:r>
        <w:t xml:space="preserve"> </w:t>
      </w:r>
      <w:r>
        <w:t xml:space="preserve">behind last year,</w:t>
      </w:r>
      <w:r>
        <w:t xml:space="preserve"> </w:t>
      </w:r>
      <w:r>
        <w:rPr>
          <w:bCs/>
          <w:b/>
        </w:rPr>
        <w:t xml:space="preserve">Maranhão</w:t>
      </w:r>
      <w:r>
        <w:t xml:space="preserve"> </w:t>
      </w:r>
      <w:r>
        <w:rPr>
          <w:bCs/>
          <w:b/>
        </w:rPr>
        <w:t xml:space="preserve">29%</w:t>
      </w:r>
      <w:r>
        <w:t xml:space="preserve">, and</w:t>
      </w:r>
      <w:r>
        <w:t xml:space="preserve"> </w:t>
      </w:r>
      <w:r>
        <w:rPr>
          <w:bCs/>
          <w:b/>
        </w:rPr>
        <w:t xml:space="preserve">Bahia</w:t>
      </w:r>
      <w:r>
        <w:t xml:space="preserve"> </w:t>
      </w:r>
      <w:r>
        <w:rPr>
          <w:bCs/>
          <w:b/>
        </w:rPr>
        <w:t xml:space="preserve">25%</w:t>
      </w:r>
      <w:r>
        <w:t xml:space="preserve">. [9, 10]</w:t>
      </w:r>
    </w:p>
    <w:p>
      <w:pPr>
        <w:pStyle w:val="BodyText"/>
      </w:pPr>
      <w:r>
        <w:t xml:space="preserve">The weather split remains sharp.</w:t>
      </w:r>
      <w:r>
        <w:t xml:space="preserve"> </w:t>
      </w:r>
      <w:r>
        <w:rPr>
          <w:bCs/>
          <w:b/>
        </w:rPr>
        <w:t xml:space="preserve">Tocantins</w:t>
      </w:r>
      <w:r>
        <w:t xml:space="preserve"> </w:t>
      </w:r>
      <w:r>
        <w:t xml:space="preserve">and</w:t>
      </w:r>
      <w:r>
        <w:t xml:space="preserve"> </w:t>
      </w:r>
      <w:r>
        <w:rPr>
          <w:bCs/>
          <w:b/>
        </w:rPr>
        <w:t xml:space="preserve">Maranhão</w:t>
      </w:r>
      <w:r>
        <w:t xml:space="preserve"> </w:t>
      </w:r>
      <w:r>
        <w:t xml:space="preserve">could receive</w:t>
      </w:r>
      <w:r>
        <w:t xml:space="preserve"> </w:t>
      </w:r>
      <w:r>
        <w:rPr>
          <w:bCs/>
          <w:b/>
        </w:rPr>
        <w:t xml:space="preserve">100-150 mm</w:t>
      </w:r>
      <w:r>
        <w:t xml:space="preserve"> </w:t>
      </w:r>
      <w:r>
        <w:t xml:space="preserve">between Mar. 23-27, enough to halt fieldwork, while</w:t>
      </w:r>
      <w:r>
        <w:t xml:space="preserve"> </w:t>
      </w:r>
      <w:r>
        <w:rPr>
          <w:bCs/>
          <w:b/>
        </w:rPr>
        <w:t xml:space="preserve">Minas Gerais</w:t>
      </w:r>
      <w:r>
        <w:t xml:space="preserve"> </w:t>
      </w:r>
      <w:r>
        <w:t xml:space="preserve">continues to deal with excess humidity. At the same time, parts of southern Brazil have</w:t>
      </w:r>
      <w:r>
        <w:t xml:space="preserve"> </w:t>
      </w:r>
      <w:r>
        <w:rPr>
          <w:bCs/>
          <w:b/>
        </w:rPr>
        <w:t xml:space="preserve">soil moisture below 40%</w:t>
      </w:r>
      <w:r>
        <w:t xml:space="preserve">, raising late-fill risk, while</w:t>
      </w:r>
      <w:r>
        <w:t xml:space="preserve"> </w:t>
      </w:r>
      <w:r>
        <w:rPr>
          <w:bCs/>
          <w:b/>
        </w:rPr>
        <w:t xml:space="preserve">Primavera do Leste</w:t>
      </w:r>
      <w:r>
        <w:t xml:space="preserve"> </w:t>
      </w:r>
      <w:r>
        <w:t xml:space="preserve">in Mato Grosso may get a near-</w:t>
      </w:r>
      <w:r>
        <w:rPr>
          <w:bCs/>
          <w:b/>
        </w:rPr>
        <w:t xml:space="preserve">10-day dry window</w:t>
      </w:r>
      <w:r>
        <w:t xml:space="preserve"> </w:t>
      </w:r>
      <w:r>
        <w:t xml:space="preserve">to finish harvest and plant safrinha corn. [10, 9]</w:t>
      </w:r>
    </w:p>
    <w:p>
      <w:pPr>
        <w:pStyle w:val="BodyText"/>
      </w:pPr>
      <w:r>
        <w:t xml:space="preserve">Brazil is still heading toward a</w:t>
      </w:r>
      <w:r>
        <w:t xml:space="preserve"> </w:t>
      </w:r>
      <w:r>
        <w:rPr>
          <w:bCs/>
          <w:b/>
        </w:rPr>
        <w:t xml:space="preserve">record soybean harvest</w:t>
      </w:r>
      <w:r>
        <w:t xml:space="preserve">, but margins are approaching breakeven. Storage capacity is another constraint: static grain storage is</w:t>
      </w:r>
      <w:r>
        <w:t xml:space="preserve"> </w:t>
      </w:r>
      <w:r>
        <w:rPr>
          <w:bCs/>
          <w:b/>
        </w:rPr>
        <w:t xml:space="preserve">221.8 million tons</w:t>
      </w:r>
      <w:r>
        <w:t xml:space="preserve"> </w:t>
      </w:r>
      <w:r>
        <w:t xml:space="preserve">against projected</w:t>
      </w:r>
      <w:r>
        <w:t xml:space="preserve"> </w:t>
      </w:r>
      <w:r>
        <w:rPr>
          <w:bCs/>
          <w:b/>
        </w:rPr>
        <w:t xml:space="preserve">2025/26 production of 353.4 million tons</w:t>
      </w:r>
      <w:r>
        <w:t xml:space="preserve">, with</w:t>
      </w:r>
      <w:r>
        <w:t xml:space="preserve"> </w:t>
      </w:r>
      <w:r>
        <w:rPr>
          <w:bCs/>
          <w:b/>
        </w:rPr>
        <w:t xml:space="preserve">Mato Grosso</w:t>
      </w:r>
      <w:r>
        <w:t xml:space="preserve"> </w:t>
      </w:r>
      <w:r>
        <w:t xml:space="preserve">alone short about</w:t>
      </w:r>
      <w:r>
        <w:t xml:space="preserve"> </w:t>
      </w:r>
      <w:r>
        <w:rPr>
          <w:bCs/>
          <w:b/>
        </w:rPr>
        <w:t xml:space="preserve">54 million tons</w:t>
      </w:r>
      <w:r>
        <w:t xml:space="preserve"> </w:t>
      </w:r>
      <w:r>
        <w:t xml:space="preserve">of storage. [11, 12]</w:t>
      </w:r>
    </w:p>
    <w:p>
      <w:pPr>
        <w:pStyle w:val="BodyText"/>
      </w:pPr>
      <w:r>
        <w:t xml:space="preserve">In</w:t>
      </w:r>
      <w:r>
        <w:t xml:space="preserve"> </w:t>
      </w:r>
      <w:r>
        <w:rPr>
          <w:bCs/>
          <w:b/>
        </w:rPr>
        <w:t xml:space="preserve">western Bahia</w:t>
      </w:r>
      <w:r>
        <w:t xml:space="preserve">, soybean harvest has passed</w:t>
      </w:r>
      <w:r>
        <w:t xml:space="preserve"> </w:t>
      </w:r>
      <w:r>
        <w:rPr>
          <w:bCs/>
          <w:b/>
        </w:rPr>
        <w:t xml:space="preserve">50%</w:t>
      </w:r>
      <w:r>
        <w:t xml:space="preserve"> </w:t>
      </w:r>
      <w:r>
        <w:t xml:space="preserve">of planted area, but producers say diesel inflation is tightening margins during the heaviest fuel-use period. Fuel distributors interviewed there said they do</w:t>
      </w:r>
      <w:r>
        <w:t xml:space="preserve"> </w:t>
      </w:r>
      <w:r>
        <w:rPr>
          <w:bCs/>
          <w:b/>
        </w:rPr>
        <w:t xml:space="preserve">not</w:t>
      </w:r>
      <w:r>
        <w:t xml:space="preserve"> </w:t>
      </w:r>
      <w:r>
        <w:t xml:space="preserve">expect a physical diesel shortage because Brazil has large production and storage capacity. [13]</w:t>
      </w:r>
    </w:p>
    <w:bookmarkEnd w:id="25"/>
    <w:bookmarkStart w:id="26" w:name="Xb7e1750afd7a6886fdc62c47dd7099ad7d70760"/>
    <w:p>
      <w:pPr>
        <w:pStyle w:val="Heading3"/>
      </w:pPr>
      <w:r>
        <w:t xml:space="preserve">Brazil: ethanol supply as a domestic shock absorber</w:t>
      </w:r>
    </w:p>
    <w:p>
      <w:pPr>
        <w:pStyle w:val="FirstParagraph"/>
      </w:pPr>
      <w:r>
        <w:t xml:space="preserve">Brazil’s bioenergy sector begins the</w:t>
      </w:r>
      <w:r>
        <w:t xml:space="preserve"> </w:t>
      </w:r>
      <w:r>
        <w:rPr>
          <w:bCs/>
          <w:b/>
        </w:rPr>
        <w:t xml:space="preserve">2026/27</w:t>
      </w:r>
      <w:r>
        <w:t xml:space="preserve"> </w:t>
      </w:r>
      <w:r>
        <w:t xml:space="preserve">crop with nearly</w:t>
      </w:r>
      <w:r>
        <w:t xml:space="preserve"> </w:t>
      </w:r>
      <w:r>
        <w:rPr>
          <w:bCs/>
          <w:b/>
        </w:rPr>
        <w:t xml:space="preserve">4 billion liters</w:t>
      </w:r>
      <w:r>
        <w:t xml:space="preserve"> </w:t>
      </w:r>
      <w:r>
        <w:t xml:space="preserve">more ethanol than market levels, close to the volume of Brazil’s gasoline imports in 2025. The sector argues that ethanol, together with the</w:t>
      </w:r>
      <w:r>
        <w:t xml:space="preserve"> </w:t>
      </w:r>
      <w:r>
        <w:rPr>
          <w:bCs/>
          <w:b/>
        </w:rPr>
        <w:t xml:space="preserve">30% gasoline blend</w:t>
      </w:r>
      <w:r>
        <w:t xml:space="preserve"> </w:t>
      </w:r>
      <w:r>
        <w:t xml:space="preserve">and a flex-fuel fleet that covers more than</w:t>
      </w:r>
      <w:r>
        <w:t xml:space="preserve"> </w:t>
      </w:r>
      <w:r>
        <w:rPr>
          <w:bCs/>
          <w:b/>
        </w:rPr>
        <w:t xml:space="preserve">80%</w:t>
      </w:r>
      <w:r>
        <w:t xml:space="preserve"> </w:t>
      </w:r>
      <w:r>
        <w:t xml:space="preserve">of vehicles, can cushion fuel shocks as oil trades above</w:t>
      </w:r>
      <w:r>
        <w:t xml:space="preserve"> </w:t>
      </w:r>
      <w:r>
        <w:rPr>
          <w:bCs/>
          <w:b/>
        </w:rPr>
        <w:t xml:space="preserve">$100/barrel</w:t>
      </w:r>
      <w:r>
        <w:t xml:space="preserve">. [14]</w:t>
      </w:r>
    </w:p>
    <w:bookmarkEnd w:id="26"/>
    <w:bookmarkStart w:id="27" w:name="Xa87de1d439aa21ad9a30fe50683f68419eae142"/>
    <w:p>
      <w:pPr>
        <w:pStyle w:val="Heading3"/>
      </w:pPr>
      <w:r>
        <w:t xml:space="preserve">United States: strong crush and mixed export flow</w:t>
      </w:r>
    </w:p>
    <w:p>
      <w:pPr>
        <w:pStyle w:val="FirstParagraph"/>
      </w:pPr>
      <w:r>
        <w:t xml:space="preserve">In the U.S., February soybean crush hit a record</w:t>
      </w:r>
      <w:r>
        <w:t xml:space="preserve"> </w:t>
      </w:r>
      <w:r>
        <w:rPr>
          <w:bCs/>
          <w:b/>
        </w:rPr>
        <w:t xml:space="preserve">208.79 million bushels</w:t>
      </w:r>
      <w:r>
        <w:t xml:space="preserve">, with soybean oil stocks at</w:t>
      </w:r>
      <w:r>
        <w:t xml:space="preserve"> </w:t>
      </w:r>
      <w:r>
        <w:rPr>
          <w:bCs/>
          <w:b/>
        </w:rPr>
        <w:t xml:space="preserve">2.08 billion pounds</w:t>
      </w:r>
      <w:r>
        <w:t xml:space="preserve">, the highest since April 2020. Export inspections for the week ended Mar. 12 were</w:t>
      </w:r>
      <w:r>
        <w:t xml:space="preserve"> </w:t>
      </w:r>
      <w:r>
        <w:rPr>
          <w:bCs/>
          <w:b/>
        </w:rPr>
        <w:t xml:space="preserve">65 million bushels of corn</w:t>
      </w:r>
      <w:r>
        <w:t xml:space="preserve">,</w:t>
      </w:r>
      <w:r>
        <w:t xml:space="preserve"> </w:t>
      </w:r>
      <w:r>
        <w:rPr>
          <w:bCs/>
          <w:b/>
        </w:rPr>
        <w:t xml:space="preserve">35 million bushels of soybeans</w:t>
      </w:r>
      <w:r>
        <w:t xml:space="preserve">—with</w:t>
      </w:r>
      <w:r>
        <w:t xml:space="preserve"> </w:t>
      </w:r>
      <w:r>
        <w:rPr>
          <w:bCs/>
          <w:b/>
        </w:rPr>
        <w:t xml:space="preserve">57%</w:t>
      </w:r>
      <w:r>
        <w:t xml:space="preserve"> </w:t>
      </w:r>
      <w:r>
        <w:t xml:space="preserve">going to China—and</w:t>
      </w:r>
      <w:r>
        <w:t xml:space="preserve"> </w:t>
      </w:r>
      <w:r>
        <w:rPr>
          <w:bCs/>
          <w:b/>
        </w:rPr>
        <w:t xml:space="preserve">13 million bushels of wheat</w:t>
      </w:r>
      <w:r>
        <w:t xml:space="preserve">. [2]</w:t>
      </w:r>
    </w:p>
    <w:bookmarkEnd w:id="27"/>
    <w:bookmarkEnd w:id="28"/>
    <w:bookmarkStart w:id="33" w:name="best-practices"/>
    <w:p>
      <w:pPr>
        <w:pStyle w:val="Heading2"/>
      </w:pPr>
      <w:r>
        <w:t xml:space="preserve">4) Best Practices</w:t>
      </w:r>
    </w:p>
    <w:bookmarkStart w:id="29" w:name="grains"/>
    <w:p>
      <w:pPr>
        <w:pStyle w:val="Heading3"/>
      </w:pPr>
      <w:r>
        <w:t xml:space="preserve">Grains</w:t>
      </w:r>
    </w:p>
    <w:p>
      <w:pPr>
        <w:numPr>
          <w:ilvl w:val="0"/>
          <w:numId w:val="1002"/>
        </w:numPr>
      </w:pPr>
      <w:r>
        <w:rPr>
          <w:bCs/>
          <w:b/>
        </w:rPr>
        <w:t xml:space="preserve">Match row spacing to crop and moisture strategy.</w:t>
      </w:r>
      <w:r>
        <w:t xml:space="preserve"> </w:t>
      </w:r>
      <w:r>
        <w:t xml:space="preserve">For wheat,</w:t>
      </w:r>
      <w:r>
        <w:t xml:space="preserve"> </w:t>
      </w:r>
      <w:r>
        <w:rPr>
          <w:bCs/>
          <w:b/>
        </w:rPr>
        <w:t xml:space="preserve">7.5-10 inch</w:t>
      </w:r>
      <w:r>
        <w:t xml:space="preserve"> </w:t>
      </w:r>
      <w:r>
        <w:t xml:space="preserve">rows are favored because the crop can fill the canopy and capture light;</w:t>
      </w:r>
      <w:r>
        <w:t xml:space="preserve"> </w:t>
      </w:r>
      <w:r>
        <w:rPr>
          <w:bCs/>
          <w:b/>
        </w:rPr>
        <w:t xml:space="preserve">30-inch</w:t>
      </w:r>
      <w:r>
        <w:t xml:space="preserve"> </w:t>
      </w:r>
      <w:r>
        <w:t xml:space="preserve">rows did not fill in during field demonstrations. In corn, moving away from</w:t>
      </w:r>
      <w:r>
        <w:t xml:space="preserve"> </w:t>
      </w:r>
      <w:r>
        <w:rPr>
          <w:bCs/>
          <w:b/>
        </w:rPr>
        <w:t xml:space="preserve">38-inch cultivated rows</w:t>
      </w:r>
      <w:r>
        <w:t xml:space="preserve"> </w:t>
      </w:r>
      <w:r>
        <w:t xml:space="preserve">reduced moisture loss—estimated at about</w:t>
      </w:r>
      <w:r>
        <w:t xml:space="preserve"> </w:t>
      </w:r>
      <w:r>
        <w:rPr>
          <w:bCs/>
          <w:b/>
        </w:rPr>
        <w:t xml:space="preserve">1 inch per cultivation pass</w:t>
      </w:r>
      <w:r>
        <w:t xml:space="preserve">—and avoided soil structure damage and root tearing. Narrower</w:t>
      </w:r>
      <w:r>
        <w:t xml:space="preserve"> </w:t>
      </w:r>
      <w:r>
        <w:rPr>
          <w:bCs/>
          <w:b/>
        </w:rPr>
        <w:t xml:space="preserve">15-20 inch</w:t>
      </w:r>
      <w:r>
        <w:t xml:space="preserve"> </w:t>
      </w:r>
      <w:r>
        <w:t xml:space="preserve">systems may improve stand distribution, but</w:t>
      </w:r>
      <w:r>
        <w:t xml:space="preserve"> </w:t>
      </w:r>
      <w:r>
        <w:rPr>
          <w:bCs/>
          <w:b/>
        </w:rPr>
        <w:t xml:space="preserve">20-inch</w:t>
      </w:r>
      <w:r>
        <w:t xml:space="preserve"> </w:t>
      </w:r>
      <w:r>
        <w:t xml:space="preserve">equipment can require about</w:t>
      </w:r>
      <w:r>
        <w:t xml:space="preserve"> </w:t>
      </w:r>
      <w:r>
        <w:rPr>
          <w:bCs/>
          <w:b/>
        </w:rPr>
        <w:t xml:space="preserve">50% more row units</w:t>
      </w:r>
      <w:r>
        <w:t xml:space="preserve"> </w:t>
      </w:r>
      <w:r>
        <w:t xml:space="preserve">for the same planter width, so tram lines may be part of the economics. [15]</w:t>
      </w:r>
    </w:p>
    <w:p>
      <w:pPr>
        <w:numPr>
          <w:ilvl w:val="0"/>
          <w:numId w:val="1002"/>
        </w:numPr>
      </w:pPr>
      <w:r>
        <w:rPr>
          <w:bCs/>
          <w:b/>
        </w:rPr>
        <w:t xml:space="preserve">Use wider rows only where airflow is the priority.</w:t>
      </w:r>
      <w:r>
        <w:t xml:space="preserve"> </w:t>
      </w:r>
      <w:r>
        <w:t xml:space="preserve">One agronomic rationale for slightly wider rows is better air movement and potentially less disease pressure. [15]</w:t>
      </w:r>
    </w:p>
    <w:bookmarkEnd w:id="29"/>
    <w:bookmarkStart w:id="30" w:name="dairy"/>
    <w:p>
      <w:pPr>
        <w:pStyle w:val="Heading3"/>
      </w:pPr>
      <w:r>
        <w:t xml:space="preserve">Dairy</w:t>
      </w:r>
    </w:p>
    <w:p>
      <w:pPr>
        <w:numPr>
          <w:ilvl w:val="0"/>
          <w:numId w:val="1003"/>
        </w:numPr>
        <w:pStyle w:val="Compact"/>
      </w:pPr>
      <w:r>
        <w:rPr>
          <w:bCs/>
          <w:b/>
        </w:rPr>
        <w:t xml:space="preserve">Treat manure flow as a layout problem, not only a labor problem.</w:t>
      </w:r>
      <w:r>
        <w:t xml:space="preserve"> </w:t>
      </w:r>
      <w:r>
        <w:t xml:space="preserve">On one dairy retrofit, a slurry robot needed a</w:t>
      </w:r>
      <w:r>
        <w:t xml:space="preserve"> </w:t>
      </w:r>
      <w:r>
        <w:rPr>
          <w:bCs/>
          <w:b/>
        </w:rPr>
        <w:t xml:space="preserve">charging dock</w:t>
      </w:r>
      <w:r>
        <w:t xml:space="preserve">, gate changes, and about</w:t>
      </w:r>
      <w:r>
        <w:t xml:space="preserve"> </w:t>
      </w:r>
      <w:r>
        <w:rPr>
          <w:bCs/>
          <w:b/>
        </w:rPr>
        <w:t xml:space="preserve">8 inches</w:t>
      </w:r>
      <w:r>
        <w:t xml:space="preserve"> </w:t>
      </w:r>
      <w:r>
        <w:t xml:space="preserve">of added paving to gain enough clearance. The payoff on that farm was a cleaner shed with less manual scraping, while milk output held up. Reduced silage carried into the shed also lowered muck accumulation. [16]</w:t>
      </w:r>
    </w:p>
    <w:bookmarkEnd w:id="30"/>
    <w:bookmarkStart w:id="31" w:name="livestock"/>
    <w:p>
      <w:pPr>
        <w:pStyle w:val="Heading3"/>
      </w:pPr>
      <w:r>
        <w:t xml:space="preserve">Livestock</w:t>
      </w:r>
    </w:p>
    <w:p>
      <w:pPr>
        <w:numPr>
          <w:ilvl w:val="0"/>
          <w:numId w:val="1004"/>
        </w:numPr>
        <w:pStyle w:val="Compact"/>
      </w:pPr>
      <w:r>
        <w:rPr>
          <w:bCs/>
          <w:b/>
        </w:rPr>
        <w:t xml:space="preserve">For swine buildings, prioritize low-cost heat-stress control before new construction.</w:t>
      </w:r>
      <w:r>
        <w:t xml:space="preserve"> </w:t>
      </w:r>
      <w:r>
        <w:t xml:space="preserve">Practical upgrades include correct</w:t>
      </w:r>
      <w:r>
        <w:t xml:space="preserve"> </w:t>
      </w:r>
      <w:r>
        <w:rPr>
          <w:bCs/>
          <w:b/>
        </w:rPr>
        <w:t xml:space="preserve">curtain management</w:t>
      </w:r>
      <w:r>
        <w:t xml:space="preserve">, lighter roofs, arborization, and water sprinklers to improve thermal comfort; more drinker points and better hydraulic networks; sanitary downtime; and simple enrichment. The source’s main point was that performance losses come from the combination of poor structure, poor ambiance, and poor information—not one issue alone. [17]</w:t>
      </w:r>
    </w:p>
    <w:bookmarkEnd w:id="31"/>
    <w:bookmarkStart w:id="32" w:name="soil-and-fertility"/>
    <w:p>
      <w:pPr>
        <w:pStyle w:val="Heading3"/>
      </w:pPr>
      <w:r>
        <w:t xml:space="preserve">Soil and fertility</w:t>
      </w:r>
    </w:p>
    <w:p>
      <w:pPr>
        <w:numPr>
          <w:ilvl w:val="0"/>
          <w:numId w:val="1005"/>
        </w:numPr>
        <w:pStyle w:val="Compact"/>
      </w:pPr>
      <w:r>
        <w:rPr>
          <w:bCs/>
          <w:b/>
        </w:rPr>
        <w:t xml:space="preserve">Build fertility programs from response curves, then refine source and timing.</w:t>
      </w:r>
      <w:r>
        <w:t xml:space="preserve"> </w:t>
      </w:r>
      <w:r>
        <w:t xml:space="preserve">Field trials that compare a zero-control with increasing nutrient doses help identify the critical fertility threshold below which crops respond strongly and above which returns diminish. In tropical soils, phosphorus source efficiency matters because fixation by iron and aluminum oxides can tie up applied nutrients; the same report stressed that micronutrients, biostimulants, soil conditioners, and application efficiency should be evaluated together as</w:t>
      </w:r>
      <w:r>
        <w:t xml:space="preserve"> </w:t>
      </w:r>
      <w:r>
        <w:rPr>
          <w:bCs/>
          <w:b/>
        </w:rPr>
        <w:t xml:space="preserve">source, dose, timing, and technology</w:t>
      </w:r>
      <w:r>
        <w:t xml:space="preserve">. [8]</w:t>
      </w:r>
    </w:p>
    <w:bookmarkEnd w:id="32"/>
    <w:bookmarkEnd w:id="33"/>
    <w:bookmarkStart w:id="37" w:name="input-markets"/>
    <w:p>
      <w:pPr>
        <w:pStyle w:val="Heading2"/>
      </w:pPr>
      <w:r>
        <w:t xml:space="preserve">5) Input Markets</w:t>
      </w:r>
    </w:p>
    <w:bookmarkStart w:id="34" w:name="fertilizer"/>
    <w:p>
      <w:pPr>
        <w:pStyle w:val="Heading3"/>
      </w:pPr>
      <w:r>
        <w:t xml:space="preserve">Fertilizer</w:t>
      </w:r>
    </w:p>
    <w:p>
      <w:pPr>
        <w:pStyle w:val="FirstParagraph"/>
      </w:pPr>
      <w:r>
        <w:t xml:space="preserve">China has tightened fertilizer exports just as Middle East disruptions are lifting prices. Exporters have been asked to halt nitrogen, potassium fertilizer blends, and compound fertilizers, while existing urea restrictions remain in place. China accounts for roughly</w:t>
      </w:r>
      <w:r>
        <w:t xml:space="preserve"> </w:t>
      </w:r>
      <w:r>
        <w:rPr>
          <w:bCs/>
          <w:b/>
        </w:rPr>
        <w:t xml:space="preserve">10%</w:t>
      </w:r>
      <w:r>
        <w:t xml:space="preserve"> </w:t>
      </w:r>
      <w:r>
        <w:t xml:space="preserve">of fertilizer exports globally, including</w:t>
      </w:r>
      <w:r>
        <w:t xml:space="preserve"> </w:t>
      </w:r>
      <w:r>
        <w:rPr>
          <w:bCs/>
          <w:b/>
        </w:rPr>
        <w:t xml:space="preserve">12.3%</w:t>
      </w:r>
      <w:r>
        <w:t xml:space="preserve"> </w:t>
      </w:r>
      <w:r>
        <w:t xml:space="preserve">of nitrogen exports and</w:t>
      </w:r>
      <w:r>
        <w:t xml:space="preserve"> </w:t>
      </w:r>
      <w:r>
        <w:rPr>
          <w:bCs/>
          <w:b/>
        </w:rPr>
        <w:t xml:space="preserve">24%</w:t>
      </w:r>
      <w:r>
        <w:t xml:space="preserve"> </w:t>
      </w:r>
      <w:r>
        <w:t xml:space="preserve">of phosphorus exports, and Gulf urea has reached</w:t>
      </w:r>
      <w:r>
        <w:t xml:space="preserve"> </w:t>
      </w:r>
      <w:r>
        <w:rPr>
          <w:bCs/>
          <w:b/>
        </w:rPr>
        <w:t xml:space="preserve">$601/ton</w:t>
      </w:r>
      <w:r>
        <w:t xml:space="preserve">—up</w:t>
      </w:r>
      <w:r>
        <w:t xml:space="preserve"> </w:t>
      </w:r>
      <w:r>
        <w:rPr>
          <w:bCs/>
          <w:b/>
        </w:rPr>
        <w:t xml:space="preserve">$255</w:t>
      </w:r>
      <w:r>
        <w:t xml:space="preserve">, or</w:t>
      </w:r>
      <w:r>
        <w:t xml:space="preserve"> </w:t>
      </w:r>
      <w:r>
        <w:rPr>
          <w:bCs/>
          <w:b/>
        </w:rPr>
        <w:t xml:space="preserve">70%</w:t>
      </w:r>
      <w:r>
        <w:t xml:space="preserve">, from the December 2025 low. [2] Brazil remains highly exposed, importing about</w:t>
      </w:r>
      <w:r>
        <w:t xml:space="preserve"> </w:t>
      </w:r>
      <w:r>
        <w:rPr>
          <w:bCs/>
          <w:b/>
        </w:rPr>
        <w:t xml:space="preserve">85%</w:t>
      </w:r>
      <w:r>
        <w:t xml:space="preserve"> </w:t>
      </w:r>
      <w:r>
        <w:t xml:space="preserve">of the fertilizer it consumes, and producers are already discussing possible shortages from</w:t>
      </w:r>
      <w:r>
        <w:t xml:space="preserve"> </w:t>
      </w:r>
      <w:r>
        <w:rPr>
          <w:bCs/>
          <w:b/>
        </w:rPr>
        <w:t xml:space="preserve">July</w:t>
      </w:r>
      <w:r>
        <w:t xml:space="preserve">. [12, 18]</w:t>
      </w:r>
    </w:p>
    <w:bookmarkEnd w:id="34"/>
    <w:bookmarkStart w:id="35" w:name="fuel-and-biofuels"/>
    <w:p>
      <w:pPr>
        <w:pStyle w:val="Heading3"/>
      </w:pPr>
      <w:r>
        <w:t xml:space="preserve">Fuel and biofuels</w:t>
      </w:r>
    </w:p>
    <w:p>
      <w:pPr>
        <w:pStyle w:val="FirstParagraph"/>
      </w:pPr>
      <w:r>
        <w:t xml:space="preserve">Brazilian diesel prices are moving quickly. ANP data showed common diesel rising from</w:t>
      </w:r>
      <w:r>
        <w:t xml:space="preserve"> </w:t>
      </w:r>
      <w:r>
        <w:rPr>
          <w:bCs/>
          <w:b/>
        </w:rPr>
        <w:t xml:space="preserve">R$5.96</w:t>
      </w:r>
      <w:r>
        <w:t xml:space="preserve"> </w:t>
      </w:r>
      <w:r>
        <w:t xml:space="preserve">to</w:t>
      </w:r>
      <w:r>
        <w:t xml:space="preserve"> </w:t>
      </w:r>
      <w:r>
        <w:rPr>
          <w:bCs/>
          <w:b/>
        </w:rPr>
        <w:t xml:space="preserve">R$6.76/liter</w:t>
      </w:r>
      <w:r>
        <w:t xml:space="preserve"> </w:t>
      </w:r>
      <w:r>
        <w:t xml:space="preserve">and S10 from</w:t>
      </w:r>
      <w:r>
        <w:t xml:space="preserve"> </w:t>
      </w:r>
      <w:r>
        <w:rPr>
          <w:bCs/>
          <w:b/>
        </w:rPr>
        <w:t xml:space="preserve">R$6.16</w:t>
      </w:r>
      <w:r>
        <w:t xml:space="preserve"> </w:t>
      </w:r>
      <w:r>
        <w:t xml:space="preserve">to</w:t>
      </w:r>
      <w:r>
        <w:t xml:space="preserve"> </w:t>
      </w:r>
      <w:r>
        <w:rPr>
          <w:bCs/>
          <w:b/>
        </w:rPr>
        <w:t xml:space="preserve">R$6.87/liter</w:t>
      </w:r>
      <w:r>
        <w:t xml:space="preserve"> </w:t>
      </w:r>
      <w:r>
        <w:t xml:space="preserve">between the first and second weeks of March, while one São Paulo fruit grower said his working price jumped from</w:t>
      </w:r>
      <w:r>
        <w:t xml:space="preserve"> </w:t>
      </w:r>
      <w:r>
        <w:rPr>
          <w:bCs/>
          <w:b/>
        </w:rPr>
        <w:t xml:space="preserve">R$5.64</w:t>
      </w:r>
      <w:r>
        <w:t xml:space="preserve"> </w:t>
      </w:r>
      <w:r>
        <w:t xml:space="preserve">to</w:t>
      </w:r>
      <w:r>
        <w:t xml:space="preserve"> </w:t>
      </w:r>
      <w:r>
        <w:rPr>
          <w:bCs/>
          <w:b/>
        </w:rPr>
        <w:t xml:space="preserve">R$7.49/liter</w:t>
      </w:r>
      <w:r>
        <w:t xml:space="preserve">. He cut spraying as a result and reported fruit losses. [19]</w:t>
      </w:r>
    </w:p>
    <w:p>
      <w:pPr>
        <w:pStyle w:val="BodyText"/>
      </w:pPr>
      <w:r>
        <w:t xml:space="preserve">Policy direction is still unsettled. Farm groups want the biodiesel blend raised from</w:t>
      </w:r>
      <w:r>
        <w:t xml:space="preserve"> </w:t>
      </w:r>
      <w:r>
        <w:rPr>
          <w:bCs/>
          <w:b/>
        </w:rPr>
        <w:t xml:space="preserve">15%</w:t>
      </w:r>
      <w:r>
        <w:t xml:space="preserve"> </w:t>
      </w:r>
      <w:r>
        <w:t xml:space="preserve">to</w:t>
      </w:r>
      <w:r>
        <w:t xml:space="preserve"> </w:t>
      </w:r>
      <w:r>
        <w:rPr>
          <w:bCs/>
          <w:b/>
        </w:rPr>
        <w:t xml:space="preserve">17%</w:t>
      </w:r>
      <w:r>
        <w:t xml:space="preserve">, arguing Brazil has supply and cheaper biodiesel, but government hesitation centers on cost, soy availability, and older-engine compatibility. The</w:t>
      </w:r>
      <w:r>
        <w:t xml:space="preserve"> </w:t>
      </w:r>
      <w:r>
        <w:rPr>
          <w:bCs/>
          <w:b/>
        </w:rPr>
        <w:t xml:space="preserve">CNPE</w:t>
      </w:r>
      <w:r>
        <w:t xml:space="preserve"> </w:t>
      </w:r>
      <w:r>
        <w:t xml:space="preserve">is expected to discuss the blend on</w:t>
      </w:r>
      <w:r>
        <w:t xml:space="preserve"> </w:t>
      </w:r>
      <w:r>
        <w:rPr>
          <w:bCs/>
          <w:b/>
        </w:rPr>
        <w:t xml:space="preserve">Mar. 19</w:t>
      </w:r>
      <w:r>
        <w:t xml:space="preserve">. [12, 18, 20]</w:t>
      </w:r>
    </w:p>
    <w:bookmarkEnd w:id="35"/>
    <w:bookmarkStart w:id="36" w:name="agricultural-chemicals"/>
    <w:p>
      <w:pPr>
        <w:pStyle w:val="Heading3"/>
      </w:pPr>
      <w:r>
        <w:t xml:space="preserve">Agricultural chemicals</w:t>
      </w:r>
    </w:p>
    <w:p>
      <w:pPr>
        <w:pStyle w:val="FirstParagraph"/>
      </w:pPr>
      <w:r>
        <w:t xml:space="preserve">In crop protection, the EPA’s herbicide strategy is shifting attention toward</w:t>
      </w:r>
      <w:r>
        <w:t xml:space="preserve"> </w:t>
      </w:r>
      <w:r>
        <w:rPr>
          <w:bCs/>
          <w:b/>
        </w:rPr>
        <w:t xml:space="preserve">oil-emulsion drift reduction adjuvants</w:t>
      </w:r>
      <w:r>
        <w:t xml:space="preserve"> </w:t>
      </w:r>
      <w:r>
        <w:t xml:space="preserve">rather than older thickener systems. The stated advantage is more consistent droplet size across nozzles, active ingredients, and pressure systems, and in some cases reduced buffer zones. At the same time, U.S. industry groups are pushing for clearer pesticide labeling rules and more domestic chemical production to reduce supply-chain uncertainty. Seasonal CDL legislation would also preserve temporary driver capacity for hauling up to</w:t>
      </w:r>
      <w:r>
        <w:t xml:space="preserve"> </w:t>
      </w:r>
      <w:r>
        <w:rPr>
          <w:bCs/>
          <w:b/>
        </w:rPr>
        <w:t xml:space="preserve">3,000 gallons</w:t>
      </w:r>
      <w:r>
        <w:t xml:space="preserve"> </w:t>
      </w:r>
      <w:r>
        <w:t xml:space="preserve">of liquid fertilizer or ag chemicals during peak season. [21]</w:t>
      </w:r>
    </w:p>
    <w:bookmarkEnd w:id="36"/>
    <w:bookmarkEnd w:id="37"/>
    <w:bookmarkStart w:id="60" w:name="forward-outlook"/>
    <w:p>
      <w:pPr>
        <w:pStyle w:val="Heading2"/>
      </w:pPr>
      <w:r>
        <w:t xml:space="preserve">6) Forward Outlook</w:t>
      </w:r>
    </w:p>
    <w:p>
      <w:pPr>
        <w:numPr>
          <w:ilvl w:val="0"/>
          <w:numId w:val="1006"/>
        </w:numPr>
      </w:pPr>
      <w:r>
        <w:rPr>
          <w:bCs/>
          <w:b/>
        </w:rPr>
        <w:t xml:space="preserve">Soybeans:</w:t>
      </w:r>
      <w:r>
        <w:t xml:space="preserve"> </w:t>
      </w:r>
      <w:r>
        <w:t xml:space="preserve">The market still needs export demand. With no published U.S. soybean sale since Feb. 14, South American harvest moving ahead, and only limited expectations for additional Chinese old-crop buying, rallies remain vulnerable until summit timing and trade commitments become clearer. China’s stated willingness for</w:t>
      </w:r>
      <w:r>
        <w:t xml:space="preserve"> </w:t>
      </w:r>
      <w:r>
        <w:rPr>
          <w:bCs/>
          <w:b/>
        </w:rPr>
        <w:t xml:space="preserve">25 million metric tons</w:t>
      </w:r>
      <w:r>
        <w:t xml:space="preserve"> </w:t>
      </w:r>
      <w:r>
        <w:t xml:space="preserve">next year offers more support to new-crop ideas than to old-crop balances. [3, 1]</w:t>
      </w:r>
    </w:p>
    <w:p>
      <w:pPr>
        <w:numPr>
          <w:ilvl w:val="0"/>
          <w:numId w:val="1006"/>
        </w:numPr>
      </w:pPr>
      <w:r>
        <w:rPr>
          <w:bCs/>
          <w:b/>
        </w:rPr>
        <w:t xml:space="preserve">Brazil weather:</w:t>
      </w:r>
      <w:r>
        <w:t xml:space="preserve"> </w:t>
      </w:r>
      <w:r>
        <w:t xml:space="preserve">Planning for the next two weeks stays region-specific. Tocantins and Maranhão face another</w:t>
      </w:r>
      <w:r>
        <w:t xml:space="preserve"> </w:t>
      </w:r>
      <w:r>
        <w:rPr>
          <w:bCs/>
          <w:b/>
        </w:rPr>
        <w:t xml:space="preserve">100-150 mm</w:t>
      </w:r>
      <w:r>
        <w:t xml:space="preserve"> </w:t>
      </w:r>
      <w:r>
        <w:t xml:space="preserve">rain event that can stop fieldwork and damage quality, while southern soils below</w:t>
      </w:r>
      <w:r>
        <w:t xml:space="preserve"> </w:t>
      </w:r>
      <w:r>
        <w:rPr>
          <w:bCs/>
          <w:b/>
        </w:rPr>
        <w:t xml:space="preserve">40%</w:t>
      </w:r>
      <w:r>
        <w:t xml:space="preserve"> </w:t>
      </w:r>
      <w:r>
        <w:t xml:space="preserve">moisture keep late-fill soybeans exposed. Mato Grosso’s dry window is positive for closing harvest and planting safrinha corn. [10, 9]</w:t>
      </w:r>
    </w:p>
    <w:p>
      <w:pPr>
        <w:numPr>
          <w:ilvl w:val="0"/>
          <w:numId w:val="1006"/>
        </w:numPr>
      </w:pPr>
      <w:r>
        <w:rPr>
          <w:bCs/>
          <w:b/>
        </w:rPr>
        <w:t xml:space="preserve">Corn:</w:t>
      </w:r>
      <w:r>
        <w:t xml:space="preserve"> </w:t>
      </w:r>
      <w:r>
        <w:t xml:space="preserve">Acreage questions intensify into month-end as fertilizer costs and end-user hesitation reshape planting decisions. Analysts also flagged the end of April for renewed China-related trade talks. [3]</w:t>
      </w:r>
    </w:p>
    <w:p>
      <w:pPr>
        <w:numPr>
          <w:ilvl w:val="0"/>
          <w:numId w:val="1006"/>
        </w:numPr>
      </w:pPr>
      <w:r>
        <w:rPr>
          <w:bCs/>
          <w:b/>
        </w:rPr>
        <w:t xml:space="preserve">Inputs:</w:t>
      </w:r>
      <w:r>
        <w:t xml:space="preserve"> </w:t>
      </w:r>
      <w:r>
        <w:t xml:space="preserve">Fertilizer and fuel risk remain the clearest planning variables. China export controls, Brazil’s fertilizer import dependence, and oil volatility keep replacement-cost risk elevated even if physical diesel supply remains available. [2, 12, 13]</w:t>
      </w:r>
    </w:p>
    <w:p>
      <w:pPr>
        <w:numPr>
          <w:ilvl w:val="0"/>
          <w:numId w:val="1006"/>
        </w:numPr>
      </w:pPr>
      <w:r>
        <w:rPr>
          <w:bCs/>
          <w:b/>
        </w:rPr>
        <w:t xml:space="preserve">Livestock:</w:t>
      </w:r>
      <w:r>
        <w:t xml:space="preserve"> </w:t>
      </w:r>
      <w:r>
        <w:t xml:space="preserve">Tight cattle supplies continue to support beef values into late spring and early summer, while hogs still look technically vulnerable in the short term. [3]</w:t>
      </w:r>
    </w:p>
    <w:p>
      <w:r>
        <w:pict>
          <v:rect style="width:0;height:1.5pt" o:hralign="center" o:hrstd="t" o:hr="t"/>
        </w:pict>
      </w:r>
    </w:p>
    <w:bookmarkStart w:id="59" w:name="sources"/>
    <w:p>
      <w:pPr>
        <w:pStyle w:val="Heading3"/>
      </w:pPr>
      <w:r>
        <w:t xml:space="preserve">Sources</w:t>
      </w:r>
    </w:p>
    <w:p>
      <w:pPr>
        <w:numPr>
          <w:ilvl w:val="0"/>
          <w:numId w:val="1007"/>
        </w:numPr>
        <w:pStyle w:val="Compact"/>
      </w:pPr>
      <w:hyperlink r:id="rId38">
        <w:r>
          <w:rPr>
            <w:rStyle w:val="Hyperlink"/>
          </w:rPr>
          <w:t xml:space="preserve">Could the Upcoming U.S.-China Summit Be Delayed?</w:t>
        </w:r>
      </w:hyperlink>
    </w:p>
    <w:p>
      <w:pPr>
        <w:numPr>
          <w:ilvl w:val="0"/>
          <w:numId w:val="1007"/>
        </w:numPr>
        <w:pStyle w:val="Compact"/>
      </w:pPr>
      <w:hyperlink r:id="rId39">
        <w:r>
          <w:rPr>
            <w:rStyle w:val="Hyperlink"/>
          </w:rPr>
          <w:t xml:space="preserve">LIMIT DOWN Soybean Trade Following Trump Comments</w:t>
        </w:r>
      </w:hyperlink>
    </w:p>
    <w:p>
      <w:pPr>
        <w:numPr>
          <w:ilvl w:val="0"/>
          <w:numId w:val="1007"/>
        </w:numPr>
        <w:pStyle w:val="Compact"/>
      </w:pPr>
      <w:hyperlink r:id="rId40">
        <w:r>
          <w:rPr>
            <w:rStyle w:val="Hyperlink"/>
          </w:rPr>
          <w:t xml:space="preserve">Markets Now Closes - 3/17 Soybeans, Corn Try to Recover as China Summit Moved to April</w:t>
        </w:r>
      </w:hyperlink>
    </w:p>
    <w:p>
      <w:pPr>
        <w:numPr>
          <w:ilvl w:val="0"/>
          <w:numId w:val="1007"/>
        </w:numPr>
        <w:pStyle w:val="Compact"/>
      </w:pPr>
      <w:hyperlink r:id="rId41">
        <w:r>
          <w:rPr>
            <w:rStyle w:val="Hyperlink"/>
          </w:rPr>
          <w:t xml:space="preserve">Markets Now Early - 3/17 What the China Summit Delay Means for Soybeans and Corn</w:t>
        </w:r>
      </w:hyperlink>
    </w:p>
    <w:p>
      <w:pPr>
        <w:numPr>
          <w:ilvl w:val="0"/>
          <w:numId w:val="1007"/>
        </w:numPr>
        <w:pStyle w:val="Compact"/>
      </w:pPr>
      <w:hyperlink r:id="rId42">
        <w:r>
          <w:rPr>
            <w:rStyle w:val="Hyperlink"/>
          </w:rPr>
          <w:t xml:space="preserve">Factors influencing cattle prices</w:t>
        </w:r>
      </w:hyperlink>
    </w:p>
    <w:p>
      <w:pPr>
        <w:numPr>
          <w:ilvl w:val="0"/>
          <w:numId w:val="1007"/>
        </w:numPr>
        <w:pStyle w:val="Compact"/>
      </w:pPr>
      <w:hyperlink r:id="rId43">
        <w:r>
          <w:rPr>
            <w:rStyle w:val="Hyperlink"/>
          </w:rPr>
          <w:t xml:space="preserve">Mecanização e tecnologia agrícola impulsiona agricultura familiar</w:t>
        </w:r>
      </w:hyperlink>
    </w:p>
    <w:p>
      <w:pPr>
        <w:numPr>
          <w:ilvl w:val="0"/>
          <w:numId w:val="1007"/>
        </w:numPr>
        <w:pStyle w:val="Compact"/>
      </w:pPr>
      <w:hyperlink r:id="rId44">
        <w:r>
          <w:rPr>
            <w:rStyle w:val="Hyperlink"/>
          </w:rPr>
          <w:t xml:space="preserve">《大地讲堂》 20260317 乡间春味 6 | 农业致富经 Agriculture And Farming</w:t>
        </w:r>
      </w:hyperlink>
    </w:p>
    <w:p>
      <w:pPr>
        <w:numPr>
          <w:ilvl w:val="0"/>
          <w:numId w:val="1007"/>
        </w:numPr>
        <w:pStyle w:val="Compact"/>
      </w:pPr>
      <w:hyperlink r:id="rId45">
        <w:r>
          <w:rPr>
            <w:rStyle w:val="Hyperlink"/>
          </w:rPr>
          <w:t xml:space="preserve">Ciência, testes e inovação transformam fertilizantes em produtividade | Palavra de Especialista</w:t>
        </w:r>
      </w:hyperlink>
    </w:p>
    <w:p>
      <w:pPr>
        <w:numPr>
          <w:ilvl w:val="0"/>
          <w:numId w:val="1007"/>
        </w:numPr>
        <w:pStyle w:val="Compact"/>
      </w:pPr>
      <w:hyperlink r:id="rId46">
        <w:r>
          <w:rPr>
            <w:rStyle w:val="Hyperlink"/>
          </w:rPr>
          <w:t xml:space="preserve">Instabilidade no tempo causa impactos pelo país | Meteorologia</w:t>
        </w:r>
      </w:hyperlink>
    </w:p>
    <w:p>
      <w:pPr>
        <w:numPr>
          <w:ilvl w:val="0"/>
          <w:numId w:val="1007"/>
        </w:numPr>
        <w:pStyle w:val="Compact"/>
      </w:pPr>
      <w:hyperlink r:id="rId47">
        <w:r>
          <w:rPr>
            <w:rStyle w:val="Hyperlink"/>
          </w:rPr>
          <w:t xml:space="preserve">Excesso de chuva prejudica safra de soja nas principais regiões do país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49">
        <w:r>
          <w:rPr>
            <w:rStyle w:val="Hyperlink"/>
          </w:rPr>
          <w:t xml:space="preserve">FPA e CNA articulam pelo biodiesel como alternativa à escassez | Rural Notícias - 17/03/2026</w:t>
        </w:r>
      </w:hyperlink>
    </w:p>
    <w:p>
      <w:pPr>
        <w:numPr>
          <w:ilvl w:val="0"/>
          <w:numId w:val="1007"/>
        </w:numPr>
        <w:pStyle w:val="Compact"/>
      </w:pPr>
      <w:hyperlink r:id="rId50">
        <w:r>
          <w:rPr>
            <w:rStyle w:val="Hyperlink"/>
          </w:rPr>
          <w:t xml:space="preserve">Escassez de diesel e maior custo de produção pressionam colheita na Bahia</w:t>
        </w:r>
      </w:hyperlink>
    </w:p>
    <w:p>
      <w:pPr>
        <w:numPr>
          <w:ilvl w:val="0"/>
          <w:numId w:val="1007"/>
        </w:numPr>
        <w:pStyle w:val="Compact"/>
      </w:pPr>
      <w:hyperlink r:id="rId51">
        <w:r>
          <w:rPr>
            <w:rStyle w:val="Hyperlink"/>
          </w:rPr>
          <w:t xml:space="preserve">Aumento na produção de etanol pode proteger consumidor da disparada de petróleo</w:t>
        </w:r>
      </w:hyperlink>
    </w:p>
    <w:p>
      <w:pPr>
        <w:numPr>
          <w:ilvl w:val="0"/>
          <w:numId w:val="1007"/>
        </w:numPr>
        <w:pStyle w:val="Compact"/>
      </w:pPr>
      <w:hyperlink r:id="rId52">
        <w:r>
          <w:rPr>
            <w:rStyle w:val="Hyperlink"/>
          </w:rPr>
          <w:t xml:space="preserve">Crop Row Spacings</w:t>
        </w:r>
      </w:hyperlink>
    </w:p>
    <w:p>
      <w:pPr>
        <w:numPr>
          <w:ilvl w:val="0"/>
          <w:numId w:val="1007"/>
        </w:numPr>
        <w:pStyle w:val="Compact"/>
      </w:pPr>
      <w:hyperlink r:id="rId53">
        <w:r>
          <w:rPr>
            <w:rStyle w:val="Hyperlink"/>
          </w:rPr>
          <w:t xml:space="preserve">WELL THAT DIDN’T GO TO PLAN…</w:t>
        </w:r>
      </w:hyperlink>
    </w:p>
    <w:p>
      <w:pPr>
        <w:numPr>
          <w:ilvl w:val="0"/>
          <w:numId w:val="1007"/>
        </w:numPr>
        <w:pStyle w:val="Compact"/>
      </w:pPr>
      <w:hyperlink r:id="rId54">
        <w:r>
          <w:rPr>
            <w:rStyle w:val="Hyperlink"/>
          </w:rPr>
          <w:t xml:space="preserve">Como aproveitar de maneira eficiente o potencial genético do plantel? Especialista responde</w:t>
        </w:r>
      </w:hyperlink>
    </w:p>
    <w:p>
      <w:pPr>
        <w:numPr>
          <w:ilvl w:val="0"/>
          <w:numId w:val="1007"/>
        </w:numPr>
        <w:pStyle w:val="Compact"/>
      </w:pPr>
      <w:hyperlink r:id="rId55">
        <w:r>
          <w:rPr>
            <w:rStyle w:val="Hyperlink"/>
          </w:rPr>
          <w:t xml:space="preserve">Preços do petróleo e dos fertilizantes disparam e preocupam produtores rurais</w:t>
        </w:r>
      </w:hyperlink>
    </w:p>
    <w:p>
      <w:pPr>
        <w:numPr>
          <w:ilvl w:val="0"/>
          <w:numId w:val="1007"/>
        </w:numPr>
        <w:pStyle w:val="Compact"/>
      </w:pPr>
      <w:hyperlink r:id="rId56">
        <w:r>
          <w:rPr>
            <w:rStyle w:val="Hyperlink"/>
          </w:rPr>
          <w:t xml:space="preserve">Aumento no preço do diesel prejudica produtores rurais no Brasil</w:t>
        </w:r>
      </w:hyperlink>
    </w:p>
    <w:p>
      <w:pPr>
        <w:numPr>
          <w:ilvl w:val="0"/>
          <w:numId w:val="1007"/>
        </w:numPr>
        <w:pStyle w:val="Compact"/>
      </w:pPr>
      <w:hyperlink r:id="rId57">
        <w:r>
          <w:rPr>
            <w:rStyle w:val="Hyperlink"/>
          </w:rPr>
          <w:t xml:space="preserve">Daoud comenta articulação entre FPA e CNA pelo aumento de biodiesel ao diesel</w:t>
        </w:r>
      </w:hyperlink>
    </w:p>
    <w:p>
      <w:pPr>
        <w:numPr>
          <w:ilvl w:val="0"/>
          <w:numId w:val="1007"/>
        </w:numPr>
        <w:pStyle w:val="Compact"/>
      </w:pPr>
      <w:hyperlink r:id="rId58">
        <w:r>
          <w:rPr>
            <w:rStyle w:val="Hyperlink"/>
          </w:rPr>
          <w:t xml:space="preserve">The Scoop Podcast: A Voice For the Industry</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6" Target="https://www.youtube.com/watch?v=-tUKBMzk46M" TargetMode="External" /><Relationship Type="http://schemas.openxmlformats.org/officeDocument/2006/relationships/hyperlink" Id="rId46" Target="https://www.youtube.com/watch?v=2bssOZy3XIs" TargetMode="External" /><Relationship Type="http://schemas.openxmlformats.org/officeDocument/2006/relationships/hyperlink" Id="rId42" Target="https://www.youtube.com/watch?v=9-wcTn42GhY" TargetMode="External" /><Relationship Type="http://schemas.openxmlformats.org/officeDocument/2006/relationships/hyperlink" Id="rId53" Target="https://www.youtube.com/watch?v=Awl6uEbbmLk" TargetMode="External" /><Relationship Type="http://schemas.openxmlformats.org/officeDocument/2006/relationships/hyperlink" Id="rId45" Target="https://www.youtube.com/watch?v=CWznIgVYPtw" TargetMode="External" /><Relationship Type="http://schemas.openxmlformats.org/officeDocument/2006/relationships/hyperlink" Id="rId38" Target="https://www.youtube.com/watch?v=JLcSz3kD0CY" TargetMode="External" /><Relationship Type="http://schemas.openxmlformats.org/officeDocument/2006/relationships/hyperlink" Id="rId47" Target="https://www.youtube.com/watch?v=JfLhNk84VEU" TargetMode="External" /><Relationship Type="http://schemas.openxmlformats.org/officeDocument/2006/relationships/hyperlink" Id="rId39" Target="https://www.youtube.com/watch?v=KpYbj_y_qOM" TargetMode="External" /><Relationship Type="http://schemas.openxmlformats.org/officeDocument/2006/relationships/hyperlink" Id="rId44" Target="https://www.youtube.com/watch?v=MIwnTTvYh3o" TargetMode="External" /><Relationship Type="http://schemas.openxmlformats.org/officeDocument/2006/relationships/hyperlink" Id="rId55" Target="https://www.youtube.com/watch?v=NicOH8dzDDs" TargetMode="External" /><Relationship Type="http://schemas.openxmlformats.org/officeDocument/2006/relationships/hyperlink" Id="rId43" Target="https://www.youtube.com/watch?v=OLyMFKo5TSE" TargetMode="External" /><Relationship Type="http://schemas.openxmlformats.org/officeDocument/2006/relationships/hyperlink" Id="rId57" Target="https://www.youtube.com/watch?v=VpI6IROGob8" TargetMode="External" /><Relationship Type="http://schemas.openxmlformats.org/officeDocument/2006/relationships/hyperlink" Id="rId41" Target="https://www.youtube.com/watch?v=Znx0kEJq5Q0" TargetMode="External" /><Relationship Type="http://schemas.openxmlformats.org/officeDocument/2006/relationships/hyperlink" Id="rId54" Target="https://www.youtube.com/watch?v=aBjFD-ymNKk" TargetMode="External" /><Relationship Type="http://schemas.openxmlformats.org/officeDocument/2006/relationships/hyperlink" Id="rId58" Target="https://www.youtube.com/watch?v=eDADZAZ5yVY" TargetMode="External" /><Relationship Type="http://schemas.openxmlformats.org/officeDocument/2006/relationships/hyperlink" Id="rId52" Target="https://www.youtube.com/watch?v=lx4_flIVmZo" TargetMode="External" /><Relationship Type="http://schemas.openxmlformats.org/officeDocument/2006/relationships/hyperlink" Id="rId40" Target="https://www.youtube.com/watch?v=p69xBHjKzwE" TargetMode="External" /><Relationship Type="http://schemas.openxmlformats.org/officeDocument/2006/relationships/hyperlink" Id="rId49" Target="https://www.youtube.com/watch?v=q_WYgDJsQy0" TargetMode="External" /><Relationship Type="http://schemas.openxmlformats.org/officeDocument/2006/relationships/hyperlink" Id="rId51" Target="https://www.youtube.com/watch?v=uCpAUQhlXVo" TargetMode="External" /><Relationship Type="http://schemas.openxmlformats.org/officeDocument/2006/relationships/hyperlink" Id="rId50" Target="https://www.youtube.com/watch?v=uZ5KnreGAmQ" TargetMode="External" /><Relationship Type="http://schemas.openxmlformats.org/officeDocument/2006/relationships/hyperlink" Id="rId48" Target="https://x.com/SuccessfulFarm/status/2033891260814020790" TargetMode="External" /></Relationships>
</file>

<file path=word/_rels/footnotes.xml.rels><?xml version="1.0" encoding="UTF-8"?><Relationships xmlns="http://schemas.openxmlformats.org/package/2006/relationships"><Relationship Type="http://schemas.openxmlformats.org/officeDocument/2006/relationships/hyperlink" Id="rId56" Target="https://www.youtube.com/watch?v=-tUKBMzk46M" TargetMode="External" /><Relationship Type="http://schemas.openxmlformats.org/officeDocument/2006/relationships/hyperlink" Id="rId46" Target="https://www.youtube.com/watch?v=2bssOZy3XIs" TargetMode="External" /><Relationship Type="http://schemas.openxmlformats.org/officeDocument/2006/relationships/hyperlink" Id="rId42" Target="https://www.youtube.com/watch?v=9-wcTn42GhY" TargetMode="External" /><Relationship Type="http://schemas.openxmlformats.org/officeDocument/2006/relationships/hyperlink" Id="rId53" Target="https://www.youtube.com/watch?v=Awl6uEbbmLk" TargetMode="External" /><Relationship Type="http://schemas.openxmlformats.org/officeDocument/2006/relationships/hyperlink" Id="rId45" Target="https://www.youtube.com/watch?v=CWznIgVYPtw" TargetMode="External" /><Relationship Type="http://schemas.openxmlformats.org/officeDocument/2006/relationships/hyperlink" Id="rId38" Target="https://www.youtube.com/watch?v=JLcSz3kD0CY" TargetMode="External" /><Relationship Type="http://schemas.openxmlformats.org/officeDocument/2006/relationships/hyperlink" Id="rId47" Target="https://www.youtube.com/watch?v=JfLhNk84VEU" TargetMode="External" /><Relationship Type="http://schemas.openxmlformats.org/officeDocument/2006/relationships/hyperlink" Id="rId39" Target="https://www.youtube.com/watch?v=KpYbj_y_qOM" TargetMode="External" /><Relationship Type="http://schemas.openxmlformats.org/officeDocument/2006/relationships/hyperlink" Id="rId44" Target="https://www.youtube.com/watch?v=MIwnTTvYh3o" TargetMode="External" /><Relationship Type="http://schemas.openxmlformats.org/officeDocument/2006/relationships/hyperlink" Id="rId55" Target="https://www.youtube.com/watch?v=NicOH8dzDDs" TargetMode="External" /><Relationship Type="http://schemas.openxmlformats.org/officeDocument/2006/relationships/hyperlink" Id="rId43" Target="https://www.youtube.com/watch?v=OLyMFKo5TSE" TargetMode="External" /><Relationship Type="http://schemas.openxmlformats.org/officeDocument/2006/relationships/hyperlink" Id="rId57" Target="https://www.youtube.com/watch?v=VpI6IROGob8" TargetMode="External" /><Relationship Type="http://schemas.openxmlformats.org/officeDocument/2006/relationships/hyperlink" Id="rId41" Target="https://www.youtube.com/watch?v=Znx0kEJq5Q0" TargetMode="External" /><Relationship Type="http://schemas.openxmlformats.org/officeDocument/2006/relationships/hyperlink" Id="rId54" Target="https://www.youtube.com/watch?v=aBjFD-ymNKk" TargetMode="External" /><Relationship Type="http://schemas.openxmlformats.org/officeDocument/2006/relationships/hyperlink" Id="rId58" Target="https://www.youtube.com/watch?v=eDADZAZ5yVY" TargetMode="External" /><Relationship Type="http://schemas.openxmlformats.org/officeDocument/2006/relationships/hyperlink" Id="rId52" Target="https://www.youtube.com/watch?v=lx4_flIVmZo" TargetMode="External" /><Relationship Type="http://schemas.openxmlformats.org/officeDocument/2006/relationships/hyperlink" Id="rId40" Target="https://www.youtube.com/watch?v=p69xBHjKzwE" TargetMode="External" /><Relationship Type="http://schemas.openxmlformats.org/officeDocument/2006/relationships/hyperlink" Id="rId49" Target="https://www.youtube.com/watch?v=q_WYgDJsQy0" TargetMode="External" /><Relationship Type="http://schemas.openxmlformats.org/officeDocument/2006/relationships/hyperlink" Id="rId51" Target="https://www.youtube.com/watch?v=uCpAUQhlXVo" TargetMode="External" /><Relationship Type="http://schemas.openxmlformats.org/officeDocument/2006/relationships/hyperlink" Id="rId50" Target="https://www.youtube.com/watch?v=uZ5KnreGAmQ" TargetMode="External" /><Relationship Type="http://schemas.openxmlformats.org/officeDocument/2006/relationships/hyperlink" Id="rId48" Target="https://x.com/SuccessfulFarm/status/20338912608140207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Soybean Trade Risk Meets Brazil Harvest Delays and Rising Input Costs</dc:title>
  <dc:creator>Global Agricultural Developments</dc:creator>
  <cp:keywords/>
  <dcterms:created xsi:type="dcterms:W3CDTF">2026-03-18T20:18:21Z</dcterms:created>
  <dcterms:modified xsi:type="dcterms:W3CDTF">2026-03-18T20:18:21Z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2026-03-18</vt:lpwstr>
  </property>
</Properties>
</file>