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Square's Lightning Rollout and Grassroots Merchants Extend Bitcoin Payments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2026-05-10</w:t>
      </w:r>
    </w:p>
    <w:bookmarkStart w:id="53" w:name="Xe40dedf38007f003216e7901abd8da74f6b027e"/>
    <w:p>
      <w:pPr>
        <w:pStyle w:val="Heading1"/>
      </w:pPr>
      <w:r>
        <w:t xml:space="preserve">Square’s Lightning Rollout and Grassroots Merchants Extend Bitcoin Payments</w:t>
      </w:r>
    </w:p>
    <w:p>
      <w:pPr>
        <w:pStyle w:val="FirstParagraph"/>
      </w:pPr>
      <w:r>
        <w:rPr>
          <w:iCs/>
          <w:i/>
        </w:rPr>
        <w:t xml:space="preserve">By Bitcoin Payment Adoption Tracker • May 10, 2026</w:t>
      </w:r>
    </w:p>
    <w:p>
      <w:pPr>
        <w:pStyle w:val="BodyText"/>
      </w:pPr>
      <w:r>
        <w:t xml:space="preserve">Square’s automatic Lightning acceptance for 28% of US merchants was the clearest scale event in this batch, while Peru, El Salvador, Bolivia, and rural Kenya supplied new everyday-spend examples. The notes also show recurring use of Blink, BTC Map, and Bitcoin-native checkout, with no new regulatory changes or volume disclosures.</w:t>
      </w:r>
    </w:p>
    <w:bookmarkStart w:id="28" w:name="major-adoption-news"/>
    <w:p>
      <w:pPr>
        <w:pStyle w:val="Heading2"/>
      </w:pPr>
      <w:r>
        <w:t xml:space="preserve">Major Adoption News</w:t>
      </w:r>
    </w:p>
    <w:bookmarkStart w:id="24" w:name="X20c25d2e5219811b6fc68e284b5516e73d236a4"/>
    <w:p>
      <w:pPr>
        <w:pStyle w:val="Heading3"/>
      </w:pPr>
      <w:r>
        <w:t xml:space="preserve">United States — Square pushes Lightning to a large merchant base</w:t>
      </w:r>
    </w:p>
    <w:p>
      <w:pPr>
        <w:pStyle w:val="FirstParagraph"/>
      </w:pPr>
      <w:r>
        <w:t xml:space="preserve">Square launched automatic Lightning acceptance for</w:t>
      </w:r>
      <w:r>
        <w:t xml:space="preserve"> </w:t>
      </w:r>
      <w:r>
        <w:rPr>
          <w:bCs/>
          <w:b/>
        </w:rPr>
        <w:t xml:space="preserve">28% of US merchants</w:t>
      </w:r>
      <w:r>
        <w:t xml:space="preserve">, which Ryan Gentry described as the largest single-instance merchant adoption of the Lightning protocol in the material reviewed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the clearest scale event in the batch because Lightning availability is being extended through an existing merchant footprint rather than through one-by-one onboarding [1].</w:t>
      </w:r>
    </w:p>
    <w:p>
      <w:pPr>
        <w:pStyle w:val="BodyText"/>
      </w:pPr>
      <w:hyperlink r:id="rId23">
        <w:r>
          <w:drawing>
            <wp:inline>
              <wp:extent cx="5334000" cy="4000500"/>
              <wp:effectExtent b="0" l="0" r="0" t="0"/>
              <wp:docPr descr="Have Public Markets Been a Net Positive for Bitcoin? | Bitcoin 2026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zn1RGqWph8c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Have Public Markets Been a Net Positive for Bitcoin? | Bitcoin 2026 (11:04)</w:t>
      </w:r>
    </w:p>
    <w:bookmarkEnd w:id="24"/>
    <w:bookmarkStart w:id="25" w:name="X8c286439119617480854a85e57cd0739e9ec2d1"/>
    <w:p>
      <w:pPr>
        <w:pStyle w:val="Heading3"/>
      </w:pPr>
      <w:r>
        <w:t xml:space="preserve">Peru — Huanchaco surf school adds Bitcoin to a community program</w:t>
      </w:r>
    </w:p>
    <w:p>
      <w:pPr>
        <w:pStyle w:val="FirstParagraph"/>
      </w:pPr>
      <w:r>
        <w:t xml:space="preserve">El Elio Surf School in</w:t>
      </w:r>
      <w:r>
        <w:t xml:space="preserve"> </w:t>
      </w:r>
      <w:r>
        <w:rPr>
          <w:bCs/>
          <w:b/>
        </w:rPr>
        <w:t xml:space="preserve">Huanchaco, Peru</w:t>
      </w:r>
      <w:r>
        <w:t xml:space="preserve"> </w:t>
      </w:r>
      <w:r>
        <w:t xml:space="preserve">now accepts Bitcoin and was described as part of the</w:t>
      </w:r>
      <w:r>
        <w:t xml:space="preserve"> </w:t>
      </w:r>
      <w:r>
        <w:t xml:space="preserve">“</w:t>
      </w:r>
      <w:r>
        <w:t xml:space="preserve">Orange Wave</w:t>
      </w:r>
      <w:r>
        <w:t xml:space="preserve">”</w:t>
      </w:r>
      <w:r>
        <w:t xml:space="preserve"> </w:t>
      </w:r>
      <w:r>
        <w:t xml:space="preserve">growing across Peru [2]. The acceptance point is linked to the</w:t>
      </w:r>
      <w:r>
        <w:t xml:space="preserve"> </w:t>
      </w:r>
      <w:r>
        <w:t xml:space="preserve">“</w:t>
      </w:r>
      <w:r>
        <w:t xml:space="preserve">Surf for All with Bitcoin</w:t>
      </w:r>
      <w:r>
        <w:t xml:space="preserve">”</w:t>
      </w:r>
      <w:r>
        <w:t xml:space="preserve"> </w:t>
      </w:r>
      <w:r>
        <w:t xml:space="preserve">initiative, where kids and teenagers learn surfing, gain education, and discover Bitcoin tools as a local community grows [2].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combines merchant acceptance with local onboarding, making the payment option part of an existing community program rather than a stand-alone announcement [2].</w:t>
      </w:r>
    </w:p>
    <w:bookmarkEnd w:id="25"/>
    <w:bookmarkStart w:id="26" w:name="Xc7cb7cea8f27d5baf7f08a44821a1d129d92c2e"/>
    <w:p>
      <w:pPr>
        <w:pStyle w:val="Heading3"/>
      </w:pPr>
      <w:r>
        <w:t xml:space="preserve">El Salvador — everyday shopping continues to normalize</w:t>
      </w:r>
    </w:p>
    <w:p>
      <w:pPr>
        <w:pStyle w:val="FirstParagraph"/>
      </w:pPr>
      <w:r>
        <w:t xml:space="preserve">At</w:t>
      </w:r>
      <w:r>
        <w:t xml:space="preserve"> </w:t>
      </w:r>
      <w:r>
        <w:rPr>
          <w:bCs/>
          <w:b/>
        </w:rPr>
        <w:t xml:space="preserve">Super Rosario</w:t>
      </w:r>
      <w:r>
        <w:t xml:space="preserve"> </w:t>
      </w:r>
      <w:r>
        <w:t xml:space="preserve">in Berlín, El Salvador, a shopper used Bitcoin for routine purchases such as charcoal and nachos, with the post describing Bitcoin use there as</w:t>
      </w:r>
      <w:r>
        <w:t xml:space="preserve"> </w:t>
      </w:r>
      <w:r>
        <w:t xml:space="preserve">“</w:t>
      </w:r>
      <w:r>
        <w:t xml:space="preserve">just part of the routine</w:t>
      </w:r>
      <w:r>
        <w:t xml:space="preserve">”</w:t>
      </w:r>
      <w:r>
        <w:t xml:space="preserve"> </w:t>
      </w:r>
      <w:r>
        <w:t xml:space="preserve">[3].</w:t>
      </w:r>
    </w:p>
    <w:p>
      <w:pPr>
        <w:pStyle w:val="BlockText"/>
      </w:pPr>
      <w:r>
        <w:t xml:space="preserve">“</w:t>
      </w:r>
      <w:r>
        <w:t xml:space="preserve">Easy, quiet, and exactly what we need for this trip!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note is notable because it centers on ordinary basket items rather than a special event or tourism purchase [3].</w:t>
      </w:r>
    </w:p>
    <w:bookmarkEnd w:id="26"/>
    <w:bookmarkStart w:id="27" w:name="Xf13414e88ee9246e731743fc7bc48a44b3427ad"/>
    <w:p>
      <w:pPr>
        <w:pStyle w:val="Heading3"/>
      </w:pPr>
      <w:r>
        <w:t xml:space="preserve">Bolivia — restaurant payments extend to gratuities</w:t>
      </w:r>
    </w:p>
    <w:p>
      <w:pPr>
        <w:pStyle w:val="FirstParagraph"/>
      </w:pPr>
      <w:r>
        <w:rPr>
          <w:bCs/>
          <w:b/>
        </w:rPr>
        <w:t xml:space="preserve">RINCON_COCHALO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La Paz, Bolivia</w:t>
      </w:r>
      <w:r>
        <w:t xml:space="preserve"> </w:t>
      </w:r>
      <w:r>
        <w:t xml:space="preserve">accepts Bitcoin for Cochabamba-style chicharrón [4]. The same post said servers also receive tips in BTC [4].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payment flow extends beyond the menu transaction to staff gratuities, suggesting broader in-venue use of Bitcoin payments [4].</w:t>
      </w:r>
    </w:p>
    <w:bookmarkEnd w:id="27"/>
    <w:bookmarkEnd w:id="28"/>
    <w:bookmarkStart w:id="33" w:name="payment-infrastructure"/>
    <w:p>
      <w:pPr>
        <w:pStyle w:val="Heading2"/>
      </w:pPr>
      <w:r>
        <w:t xml:space="preserve">Payment Infrastructure</w:t>
      </w:r>
    </w:p>
    <w:bookmarkStart w:id="29" w:name="X52d80cae05718c2804595d1c5045fbc95e750ce"/>
    <w:p>
      <w:pPr>
        <w:pStyle w:val="Heading3"/>
      </w:pPr>
      <w:r>
        <w:t xml:space="preserve">Global — Bitcoin described as a payment rail, not only an asset</w:t>
      </w:r>
    </w:p>
    <w:p>
      <w:pPr>
        <w:pStyle w:val="FirstParagraph"/>
      </w:pPr>
      <w:r>
        <w:t xml:space="preserve">Ryan Gentry described Bitcoin as</w:t>
      </w:r>
      <w:r>
        <w:t xml:space="preserve"> </w:t>
      </w:r>
      <w:r>
        <w:t xml:space="preserve">“</w:t>
      </w:r>
      <w:r>
        <w:t xml:space="preserve">public payments infrastructure</w:t>
      </w:r>
      <w:r>
        <w:t xml:space="preserve">”</w:t>
      </w:r>
      <w:r>
        <w:t xml:space="preserve"> </w:t>
      </w:r>
      <w:r>
        <w:t xml:space="preserve">and said it can move dollars or pounds across borders on the Bitcoin network without either party taking Bitcoin price exposure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frames Bitcoin’s payment utility around settlement and transport of value, which is directly relevant for merchant and remittance use cases [1].</w:t>
      </w:r>
    </w:p>
    <w:bookmarkEnd w:id="29"/>
    <w:bookmarkStart w:id="31" w:name="X95def97e623ec6dc2f3817f887a0baec76cf392"/>
    <w:p>
      <w:pPr>
        <w:pStyle w:val="Heading3"/>
      </w:pPr>
      <w:r>
        <w:t xml:space="preserve">Global / online commerce — L402 appears in a live Bitcoin-only sales flow</w:t>
      </w:r>
    </w:p>
    <w:p>
      <w:pPr>
        <w:pStyle w:val="FirstParagraph"/>
      </w:pPr>
      <w:r>
        <w:t xml:space="preserve">Lightning Enable listed a new community product that can be purchased directly or sent via an</w:t>
      </w:r>
      <w:r>
        <w:t xml:space="preserve"> </w:t>
      </w:r>
      <w:r>
        <w:rPr>
          <w:bCs/>
          <w:b/>
        </w:rPr>
        <w:t xml:space="preserve">L402</w:t>
      </w:r>
      <w:r>
        <w:t xml:space="preserve"> </w:t>
      </w:r>
      <w:r>
        <w:t xml:space="preserve">agent, with the post stating</w:t>
      </w:r>
      <w:r>
        <w:t xml:space="preserve"> </w:t>
      </w:r>
      <w:r>
        <w:t xml:space="preserve">“</w:t>
      </w:r>
      <w:r>
        <w:t xml:space="preserve">Bitcoin only</w:t>
      </w:r>
      <w:r>
        <w:t xml:space="preserve">”</w:t>
      </w:r>
      <w:r>
        <w:t xml:space="preserve"> </w:t>
      </w:r>
      <w:r>
        <w:t xml:space="preserve">[5]. The product page provided in the source was</w:t>
      </w:r>
      <w:r>
        <w:t xml:space="preserve"> </w:t>
      </w:r>
      <w:hyperlink r:id="rId30">
        <w:r>
          <w:rPr>
            <w:rStyle w:val="Hyperlink"/>
          </w:rPr>
          <w:t xml:space="preserve">http://store.lightningenable.com/store/product/1000</w:t>
        </w:r>
      </w:hyperlink>
      <w:r>
        <w:t xml:space="preserve"> </w:t>
      </w:r>
      <w:r>
        <w:t xml:space="preserve">[5].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a concrete example of Bitcoin-native checkout being paired with agent-based purchase flow, not just discussed as developer tooling [5].</w:t>
      </w:r>
    </w:p>
    <w:bookmarkEnd w:id="31"/>
    <w:bookmarkStart w:id="32" w:name="Xb3574489f43e870e72ab93ae85bab950130e0b5"/>
    <w:p>
      <w:pPr>
        <w:pStyle w:val="Heading3"/>
      </w:pPr>
      <w:r>
        <w:t xml:space="preserve">Grassroots merchant stack — Blink identifiers and BTC Map listings remain common</w:t>
      </w:r>
    </w:p>
    <w:p>
      <w:pPr>
        <w:pStyle w:val="FirstParagraph"/>
      </w:pPr>
      <w:r>
        <w:t xml:space="preserve">In rural Kenya, Bitcoin Chama surfaced a Lightning merchant identifier for</w:t>
      </w:r>
      <w:r>
        <w:t xml:space="preserve"> </w:t>
      </w:r>
      <w:r>
        <w:rPr>
          <w:bCs/>
          <w:b/>
        </w:rPr>
        <w:t xml:space="preserve">Kemunto@blink.sv</w:t>
      </w:r>
      <w:r>
        <w:t xml:space="preserve"> </w:t>
      </w:r>
      <w:r>
        <w:t xml:space="preserve">and a BTC Map listing [6]. BitBiashara showed the same pattern for</w:t>
      </w:r>
      <w:r>
        <w:t xml:space="preserve"> </w:t>
      </w:r>
      <w:r>
        <w:rPr>
          <w:bCs/>
          <w:b/>
        </w:rPr>
        <w:t xml:space="preserve">Aqua Selim Water Refill Station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Digital Mutura</w:t>
      </w:r>
      <w:r>
        <w:t xml:space="preserve">, each paired with a Blink.sv contact or a BTC Map entry [7, 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Across small merchants, the recurring enablement model remains lightweight: a Lightning-capable receive identifier plus public discovery on BTC Map.</w:t>
      </w:r>
    </w:p>
    <w:bookmarkEnd w:id="32"/>
    <w:bookmarkEnd w:id="33"/>
    <w:bookmarkStart w:id="37" w:name="regulatory-landscape"/>
    <w:p>
      <w:pPr>
        <w:pStyle w:val="Heading2"/>
      </w:pPr>
      <w:r>
        <w:t xml:space="preserve">Regulatory Landscape</w:t>
      </w:r>
    </w:p>
    <w:bookmarkStart w:id="34" w:name="americas"/>
    <w:p>
      <w:pPr>
        <w:pStyle w:val="Heading3"/>
      </w:pPr>
      <w:r>
        <w:t xml:space="preserve">Americas</w:t>
      </w:r>
    </w:p>
    <w:p>
      <w:pPr>
        <w:pStyle w:val="FirstParagraph"/>
      </w:pPr>
      <w:r>
        <w:t xml:space="preserve">The provided notes did not identify new legal, tax, licensing, or payment-policy changes affecting Bitcoin payments in the United States, Peru, El Salvador, or Bolivia.</w:t>
      </w:r>
    </w:p>
    <w:bookmarkEnd w:id="34"/>
    <w:bookmarkStart w:id="35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The provided notes did not identify new regulatory changes affecting Bitcoin payments in Kenya.</w:t>
      </w:r>
    </w:p>
    <w:bookmarkEnd w:id="35"/>
    <w:bookmarkStart w:id="36" w:name="X01cebd075a96c498643f434e889a1f622781e98"/>
    <w:p>
      <w:pPr>
        <w:pStyle w:val="Heading3"/>
      </w:pPr>
      <w:r>
        <w:t xml:space="preserve">Global / location not specified in cited material</w:t>
      </w:r>
    </w:p>
    <w:p>
      <w:pPr>
        <w:pStyle w:val="FirstParagraph"/>
      </w:pPr>
      <w:r>
        <w:t xml:space="preserve">No new regulatory or compliance developments were cited for the online commerce items or the location-unspecified grassroots merchant examples.</w:t>
      </w:r>
    </w:p>
    <w:bookmarkEnd w:id="36"/>
    <w:bookmarkEnd w:id="37"/>
    <w:bookmarkStart w:id="38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The batch contains limited hard payment data. The strongest quantitative signal is merchant reach, not transaction volume.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United States:</w:t>
      </w:r>
      <w:r>
        <w:t xml:space="preserve"> </w:t>
      </w:r>
      <w:r>
        <w:t xml:space="preserve">Square enabled automatic Lightning acceptance for</w:t>
      </w:r>
      <w:r>
        <w:t xml:space="preserve"> </w:t>
      </w:r>
      <w:r>
        <w:rPr>
          <w:bCs/>
          <w:b/>
        </w:rPr>
        <w:t xml:space="preserve">28% of US merchants</w:t>
      </w:r>
      <w:r>
        <w:t xml:space="preserve">, described in the source as the largest one-shot merchant adoption of the Lightning protocol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Latin America:</w:t>
      </w:r>
      <w:r>
        <w:t xml:space="preserve"> </w:t>
      </w:r>
      <w:r>
        <w:t xml:space="preserve">The notes surfaced</w:t>
      </w:r>
      <w:r>
        <w:t xml:space="preserve"> </w:t>
      </w:r>
      <w:r>
        <w:rPr>
          <w:bCs/>
          <w:b/>
        </w:rPr>
        <w:t xml:space="preserve">3 distinct merchant acceptance points</w:t>
      </w:r>
      <w:r>
        <w:t xml:space="preserve"> </w:t>
      </w:r>
      <w:r>
        <w:t xml:space="preserve">in this batch — El Elio Surf School in Peru, Super Rosario in El Salvador, and RINCON_COCHALO in Bolivia [2, 3, 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 not specified in cited material:</w:t>
      </w:r>
      <w:r>
        <w:t xml:space="preserve"> </w:t>
      </w:r>
      <w:r>
        <w:t xml:space="preserve">BitBiashara surfaced</w:t>
      </w:r>
      <w:r>
        <w:t xml:space="preserve"> </w:t>
      </w:r>
      <w:r>
        <w:rPr>
          <w:bCs/>
          <w:b/>
        </w:rPr>
        <w:t xml:space="preserve">2 additional BTC Map-linked merchants</w:t>
      </w:r>
      <w:r>
        <w:t xml:space="preserve"> </w:t>
      </w:r>
      <w:r>
        <w:t xml:space="preserve">— Aqua Selim Water Refill Station and Digital Mutura [7, 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Kenya:</w:t>
      </w:r>
      <w:r>
        <w:t xml:space="preserve"> </w:t>
      </w:r>
      <w:r>
        <w:t xml:space="preserve">The material included</w:t>
      </w:r>
      <w:r>
        <w:t xml:space="preserve"> </w:t>
      </w:r>
      <w:r>
        <w:rPr>
          <w:bCs/>
          <w:b/>
        </w:rPr>
        <w:t xml:space="preserve">1 documented end-user purchase</w:t>
      </w:r>
      <w:r>
        <w:t xml:space="preserve"> </w:t>
      </w:r>
      <w:r>
        <w:t xml:space="preserve">funded from saved sats: a high school student buying pads with Bitcoin [9].</w:t>
      </w:r>
    </w:p>
    <w:p>
      <w:pPr>
        <w:pStyle w:val="FirstParagraph"/>
      </w:pPr>
      <w:r>
        <w:t xml:space="preserve">No transaction volumes, settlement totals, merchant revenue figures, or repeat-purchase rates were disclosed in the provided material.</w:t>
      </w:r>
    </w:p>
    <w:bookmarkEnd w:id="38"/>
    <w:bookmarkStart w:id="41" w:name="emerging-markets"/>
    <w:p>
      <w:pPr>
        <w:pStyle w:val="Heading2"/>
      </w:pPr>
      <w:r>
        <w:t xml:space="preserve">Emerging Markets</w:t>
      </w:r>
    </w:p>
    <w:bookmarkStart w:id="39" w:name="X557c77217dda119a10409bb11972164cd7f10a7"/>
    <w:p>
      <w:pPr>
        <w:pStyle w:val="Heading3"/>
      </w:pPr>
      <w:r>
        <w:t xml:space="preserve">Rural Kenya — saved sats used for essential purchases</w:t>
      </w:r>
    </w:p>
    <w:p>
      <w:pPr>
        <w:pStyle w:val="FirstParagraph"/>
      </w:pPr>
      <w:r>
        <w:t xml:space="preserve">Bitcoin Chama described Bitcoin in</w:t>
      </w:r>
      <w:r>
        <w:t xml:space="preserve"> </w:t>
      </w:r>
      <w:r>
        <w:rPr>
          <w:bCs/>
          <w:b/>
        </w:rPr>
        <w:t xml:space="preserve">rural Kenya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everyday money</w:t>
      </w:r>
      <w:r>
        <w:t xml:space="preserve">”</w:t>
      </w:r>
      <w:r>
        <w:t xml:space="preserve"> </w:t>
      </w:r>
      <w:r>
        <w:t xml:space="preserve">and presented a case where a high school student bought pads using her own Bitcoin savings after being rewarded in sats for learning about Bitcoin [6, 9].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is one of the clearest end-user payment examples in the batch because the spend was for an essential item and came from accumulated savings rather than a one-off demonstration [9].</w:t>
      </w:r>
    </w:p>
    <w:bookmarkEnd w:id="39"/>
    <w:bookmarkStart w:id="40" w:name="X060a72b2bf44a4eabbb462f923763ab5e8b4c85"/>
    <w:p>
      <w:pPr>
        <w:pStyle w:val="Heading3"/>
      </w:pPr>
      <w:r>
        <w:t xml:space="preserve">Developing-market sector spread — leisure, groceries, food service, and water refill</w:t>
      </w:r>
    </w:p>
    <w:p>
      <w:pPr>
        <w:pStyle w:val="FirstParagraph"/>
      </w:pPr>
      <w:r>
        <w:t xml:space="preserve">The merchant examples in this batch span a surf school in Peru, a grocery stop in El Salvador, a restaurant in Bolivia, and water/snack merchants in BTC Map-linked grassroots posts with no explicit location in the cited material [2, 3, 4, 7, 8].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sector mix matters. Bitcoin payment activity is appearing in recurring, everyday categories alongside leisure-linked use cases, which broadens the range of real-world spending contexts in emerging markets.</w:t>
      </w:r>
    </w:p>
    <w:bookmarkEnd w:id="40"/>
    <w:bookmarkEnd w:id="41"/>
    <w:bookmarkStart w:id="52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current batch shows two layers of momentum. At the top end, Square’s automatic Lightning acceptance for 28% of US merchants is the clearest scale signal [1]. At the grassroots level, Peru, El Salvador, Bolivia, and rural Kenya contributed small but concrete examples of Bitcoin being used for surfing-linked community activity, groceries, meals, tips, and essential household purchases [2, 3, 4, 9].</w:t>
      </w:r>
    </w:p>
    <w:p>
      <w:pPr>
        <w:pStyle w:val="BodyText"/>
      </w:pPr>
      <w:r>
        <w:t xml:space="preserve">The enabling pattern is also consistent: low-friction merchant tools such as Lightning receive handles, BTC Map discovery, and Bitcoin-only checkout appear across the notes [6, 7, 8, 5]. What remains missing is the same evidence gap seen in many merchant updates: there were no new regulatory shifts and very little disclosed volume data.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Have Public Markets Been a Net Positive for Bitcoin? | Bitcoin 2026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@MotivPeru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@BitcoinBerlinSV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@bitcoinr3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@lightningenable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@Bitcoinchama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0" Target="http://store.lightningenable.com/store/product/1000" TargetMode="External" /><Relationship Type="http://schemas.openxmlformats.org/officeDocument/2006/relationships/hyperlink" Id="rId42" Target="https://www.youtube.com/watch?v=zn1RGqWph8c" TargetMode="External" /><Relationship Type="http://schemas.openxmlformats.org/officeDocument/2006/relationships/hyperlink" Id="rId49" Target="https://x.com/BitBiashara/status/2053058129672212590" TargetMode="External" /><Relationship Type="http://schemas.openxmlformats.org/officeDocument/2006/relationships/hyperlink" Id="rId48" Target="https://x.com/BitBiashara/status/2053086828102561845" TargetMode="External" /><Relationship Type="http://schemas.openxmlformats.org/officeDocument/2006/relationships/hyperlink" Id="rId44" Target="https://x.com/BitcoinBerlinSV/status/2053266768970600601" TargetMode="External" /><Relationship Type="http://schemas.openxmlformats.org/officeDocument/2006/relationships/hyperlink" Id="rId50" Target="https://x.com/Bitcoinchama/status/2052964660706427379" TargetMode="External" /><Relationship Type="http://schemas.openxmlformats.org/officeDocument/2006/relationships/hyperlink" Id="rId47" Target="https://x.com/Bitcoinchama/status/2052965233224814858" TargetMode="External" /><Relationship Type="http://schemas.openxmlformats.org/officeDocument/2006/relationships/hyperlink" Id="rId43" Target="https://x.com/MotivPeru/status/2053181557226221751" TargetMode="External" /><Relationship Type="http://schemas.openxmlformats.org/officeDocument/2006/relationships/hyperlink" Id="rId45" Target="https://x.com/bitcoinr3/status/2052974483888074784" TargetMode="External" /><Relationship Type="http://schemas.openxmlformats.org/officeDocument/2006/relationships/hyperlink" Id="rId46" Target="https://x.com/lightningenable/status/2053002637390258318" TargetMode="External" /><Relationship Type="http://schemas.openxmlformats.org/officeDocument/2006/relationships/hyperlink" Id="rId23" Target="https://youtube.com/watch?v=zn1RGqWph8c&amp;t=66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store.lightningenable.com/store/product/1000" TargetMode="External" /><Relationship Type="http://schemas.openxmlformats.org/officeDocument/2006/relationships/hyperlink" Id="rId42" Target="https://www.youtube.com/watch?v=zn1RGqWph8c" TargetMode="External" /><Relationship Type="http://schemas.openxmlformats.org/officeDocument/2006/relationships/hyperlink" Id="rId49" Target="https://x.com/BitBiashara/status/2053058129672212590" TargetMode="External" /><Relationship Type="http://schemas.openxmlformats.org/officeDocument/2006/relationships/hyperlink" Id="rId48" Target="https://x.com/BitBiashara/status/2053086828102561845" TargetMode="External" /><Relationship Type="http://schemas.openxmlformats.org/officeDocument/2006/relationships/hyperlink" Id="rId44" Target="https://x.com/BitcoinBerlinSV/status/2053266768970600601" TargetMode="External" /><Relationship Type="http://schemas.openxmlformats.org/officeDocument/2006/relationships/hyperlink" Id="rId50" Target="https://x.com/Bitcoinchama/status/2052964660706427379" TargetMode="External" /><Relationship Type="http://schemas.openxmlformats.org/officeDocument/2006/relationships/hyperlink" Id="rId47" Target="https://x.com/Bitcoinchama/status/2052965233224814858" TargetMode="External" /><Relationship Type="http://schemas.openxmlformats.org/officeDocument/2006/relationships/hyperlink" Id="rId43" Target="https://x.com/MotivPeru/status/2053181557226221751" TargetMode="External" /><Relationship Type="http://schemas.openxmlformats.org/officeDocument/2006/relationships/hyperlink" Id="rId45" Target="https://x.com/bitcoinr3/status/2052974483888074784" TargetMode="External" /><Relationship Type="http://schemas.openxmlformats.org/officeDocument/2006/relationships/hyperlink" Id="rId46" Target="https://x.com/lightningenable/status/2053002637390258318" TargetMode="External" /><Relationship Type="http://schemas.openxmlformats.org/officeDocument/2006/relationships/hyperlink" Id="rId23" Target="https://youtube.com/watch?v=zn1RGqWph8c&amp;t=66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Square's Lightning Rollout and Grassroots Merchants Extend Bitcoin Payments</dc:title>
  <dc:creator>Bitcoin Payment Adoption Tracker</dc:creator>
  <cp:keywords/>
  <dcterms:created xsi:type="dcterms:W3CDTF">2026-05-19T05:10:42Z</dcterms:created>
  <dcterms:modified xsi:type="dcterms:W3CDTF">2026-05-19T05:10:42Z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2026-05-10</vt:lpwstr>
  </property>
</Properties>
</file>