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 capacity reads, YIMBY housing framing, and technical CEOs coding again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2026-02-21</w:t>
      </w:r>
    </w:p>
    <w:bookmarkStart w:id="68" w:name="X9ad8579874ddbd2c02b0735e0603d5366e934ef"/>
    <w:p>
      <w:pPr>
        <w:pStyle w:val="Heading1"/>
      </w:pPr>
      <w:r>
        <w:t xml:space="preserve">State capacity reads, YIMBY housing framing, and technical CEOs coding again</w:t>
      </w:r>
    </w:p>
    <w:p>
      <w:pPr>
        <w:pStyle w:val="FirstParagraph"/>
      </w:pPr>
      <w:r>
        <w:rPr>
          <w:iCs/>
          <w:i/>
        </w:rPr>
        <w:t xml:space="preserve">By Recommended Reading from Tech Founders • February 21, 2026</w:t>
      </w:r>
    </w:p>
    <w:p>
      <w:pPr>
        <w:pStyle w:val="BodyText"/>
      </w:pPr>
      <w:r>
        <w:t xml:space="preserve">Today’s strongest organic picks cluster around</w:t>
      </w:r>
      <w:r>
        <w:t xml:space="preserve"> </w:t>
      </w:r>
      <w:r>
        <w:t xml:space="preserve">“</w:t>
      </w:r>
      <w:r>
        <w:t xml:space="preserve">how systems work</w:t>
      </w:r>
      <w:r>
        <w:t xml:space="preserve">”</w:t>
      </w:r>
      <w:r>
        <w:t xml:space="preserve"> </w:t>
      </w:r>
      <w:r>
        <w:t xml:space="preserve">and building: Balaji shares a book on China’s public-sector mechanics and points to Tyler Cowen’s Singapore essay, while Garry Tan recommends a YIMBY framing piece and an X article about technical CEOs coding again in the AI era.</w:t>
      </w:r>
    </w:p>
    <w:bookmarkStart w:id="28" w:name="X06eeb0382073a702559f786211c3a3994d2dfc0"/>
    <w:p>
      <w:pPr>
        <w:pStyle w:val="Heading2"/>
      </w:pPr>
      <w:r>
        <w:t xml:space="preserve">Most compelling recommendation (deepest</w:t>
      </w:r>
      <w:r>
        <w:t xml:space="preserve"> </w:t>
      </w:r>
      <w:r>
        <w:t xml:space="preserve">“</w:t>
      </w:r>
      <w:r>
        <w:t xml:space="preserve">how systems work</w:t>
      </w:r>
      <w:r>
        <w:t xml:space="preserve">”</w:t>
      </w:r>
      <w:r>
        <w:t xml:space="preserve"> </w:t>
      </w:r>
      <w:r>
        <w:t xml:space="preserve">lens)</w:t>
      </w:r>
    </w:p>
    <w:bookmarkStart w:id="27" w:name="X06b0187fc5e390469722d99be944ac51dbd362f"/>
    <w:p>
      <w:pPr>
        <w:pStyle w:val="Heading3"/>
      </w:pPr>
      <w:r>
        <w:rPr>
          <w:iCs/>
          <w:i/>
        </w:rPr>
        <w:t xml:space="preserve">How China Works: An Introduction to Development</w:t>
      </w:r>
      <w:r>
        <w:t xml:space="preserve"> </w:t>
      </w:r>
      <w:r>
        <w:t xml:space="preserve">(book)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rPr>
          <w:iCs/>
          <w:i/>
        </w:rPr>
        <w:t xml:space="preserve">How China Works: An Introduction to Development</w:t>
      </w:r>
      <w:r>
        <w:t xml:space="preserve"> </w:t>
      </w:r>
      <w:r>
        <w:rPr>
          <w:rStyle w:val="FootnoteReference"/>
        </w:rPr>
        <w:footnoteReference w:id="20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</w:t>
      </w:r>
      <w:r>
        <w:t xml:space="preserve">: Book</w:t>
      </w:r>
      <w:r>
        <w:t xml:space="preserve"> </w:t>
      </w:r>
      <w:r>
        <w:rPr>
          <w:rStyle w:val="FootnoteReference"/>
        </w:rPr>
        <w:footnoteReference w:id="22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the source excerpt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</w:t>
      </w:r>
      <w:r>
        <w:t xml:space="preserve">: https://www.amazon.com/How-China-Works-Introduction-Development/dp/9819700795</w:t>
      </w:r>
      <w:r>
        <w:t xml:space="preserve"> </w:t>
      </w:r>
      <w:r>
        <w:rPr>
          <w:rStyle w:val="FootnoteReference"/>
        </w:rPr>
        <w:footnoteReference w:id="23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</w:t>
      </w:r>
      <w:r>
        <w:t xml:space="preserve">: Balaji Srinivasan (</w:t>
      </w:r>
      <w:r>
        <w:t xml:space="preserve">@balajis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24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Despite a</w:t>
      </w:r>
      <w:r>
        <w:t xml:space="preserve"> </w:t>
      </w:r>
      <w:r>
        <w:t xml:space="preserve">“</w:t>
      </w:r>
      <w:r>
        <w:t xml:space="preserve">boring cover,</w:t>
      </w:r>
      <w:r>
        <w:t xml:space="preserve">”</w:t>
      </w:r>
      <w:r>
        <w:t xml:space="preserve"> </w:t>
      </w:r>
      <w:r>
        <w:t xml:space="preserve">Balaji says it’s</w:t>
      </w:r>
      <w:r>
        <w:t xml:space="preserve"> </w:t>
      </w:r>
      <w:r>
        <w:t xml:space="preserve">“</w:t>
      </w:r>
      <w:r>
        <w:t xml:space="preserve">quite well written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explains how China’s numerically-oriented public sector actually works.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5"/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</w:t>
      </w:r>
      <w:r>
        <w:t xml:space="preserve">: It’s positioned as a practical guide to understanding a real-world governance and administration model—focused on</w:t>
      </w:r>
      <w:r>
        <w:t xml:space="preserve"> </w:t>
      </w:r>
      <w:r>
        <w:rPr>
          <w:iCs/>
          <w:i/>
        </w:rPr>
        <w:t xml:space="preserve">how the machinery operates</w:t>
      </w:r>
      <w:r>
        <w:t xml:space="preserve">, not just high-level narratives.</w:t>
      </w:r>
      <w:r>
        <w:t xml:space="preserve"> </w:t>
      </w:r>
      <w:r>
        <w:rPr>
          <w:rStyle w:val="FootnoteReference"/>
        </w:rPr>
        <w:footnoteReference w:id="26"/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40" w:name="X8fed77454c678bf7dc7e618ecffd8925ffaac09"/>
    <w:p>
      <w:pPr>
        <w:pStyle w:val="Heading2"/>
      </w:pPr>
      <w:r>
        <w:t xml:space="preserve">Governance models &amp;</w:t>
      </w:r>
      <w:r>
        <w:t xml:space="preserve"> </w:t>
      </w:r>
      <w:r>
        <w:t xml:space="preserve">“</w:t>
      </w:r>
      <w:r>
        <w:t xml:space="preserve">startup societies</w:t>
      </w:r>
      <w:r>
        <w:t xml:space="preserve">”</w:t>
      </w:r>
      <w:r>
        <w:t xml:space="preserve"> </w:t>
      </w:r>
      <w:r>
        <w:t xml:space="preserve">framing</w:t>
      </w:r>
    </w:p>
    <w:bookmarkStart w:id="39" w:name="X63bdf716085f2968cf1f1c25d4803cfe2c5a3f7"/>
    <w:p>
      <w:pPr>
        <w:pStyle w:val="Heading3"/>
      </w:pPr>
      <w:r>
        <w:t xml:space="preserve">Tyler Cowen —</w:t>
      </w:r>
      <w:r>
        <w:t xml:space="preserve"> </w:t>
      </w:r>
      <w:r>
        <w:t xml:space="preserve">“</w:t>
      </w:r>
      <w:r>
        <w:t xml:space="preserve">Why is Singapore No Longer Cool?</w:t>
      </w:r>
      <w:r>
        <w:t xml:space="preserve">”</w:t>
      </w:r>
      <w:r>
        <w:t xml:space="preserve"> </w:t>
      </w:r>
      <w:r>
        <w:t xml:space="preserve">(blog post)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t xml:space="preserve">“</w:t>
      </w:r>
      <w:r>
        <w:t xml:space="preserve">Why is Singapore No Longer Cool?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9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</w:t>
      </w:r>
      <w:r>
        <w:t xml:space="preserve">: Blog post</w:t>
      </w:r>
      <w:r>
        <w:t xml:space="preserve"> </w:t>
      </w:r>
      <w:r>
        <w:rPr>
          <w:rStyle w:val="FootnoteReference"/>
        </w:rPr>
        <w:footnoteReference w:id="31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</w:t>
      </w:r>
      <w:r>
        <w:t xml:space="preserve">: Tyler Cowen</w:t>
      </w:r>
      <w:r>
        <w:t xml:space="preserve"> </w:t>
      </w:r>
      <w:r>
        <w:rPr>
          <w:rStyle w:val="FootnoteReference"/>
        </w:rPr>
        <w:footnoteReference w:id="32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</w:t>
      </w:r>
      <w:r>
        <w:t xml:space="preserve">: https://marginalrevolution.com/marginalrevolution/2026/02/why-is-singapore-no-longer-cool.html</w:t>
      </w:r>
      <w:r>
        <w:t xml:space="preserve"> </w:t>
      </w:r>
      <w:r>
        <w:rPr>
          <w:rStyle w:val="FootnoteReference"/>
        </w:rPr>
        <w:footnoteReference w:id="33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</w:t>
      </w:r>
      <w:r>
        <w:t xml:space="preserve">: Balaji Srinivasan (</w:t>
      </w:r>
      <w:r>
        <w:t xml:space="preserve">@balajis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34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Balaji says Cowen’s post is</w:t>
      </w:r>
      <w:r>
        <w:t xml:space="preserve"> </w:t>
      </w:r>
      <w:r>
        <w:t xml:space="preserve">“</w:t>
      </w:r>
      <w:r>
        <w:t xml:space="preserve">worth reading,</w:t>
      </w:r>
      <w:r>
        <w:t xml:space="preserve">”</w:t>
      </w:r>
      <w:r>
        <w:t xml:space="preserve"> </w:t>
      </w:r>
      <w:r>
        <w:t xml:space="preserve">but he</w:t>
      </w:r>
      <w:r>
        <w:t xml:space="preserve"> </w:t>
      </w:r>
      <w:r>
        <w:t xml:space="preserve">“</w:t>
      </w:r>
      <w:r>
        <w:t xml:space="preserve">draw[s] very much the opposite conclusions,</w:t>
      </w:r>
      <w:r>
        <w:t xml:space="preserve">”</w:t>
      </w:r>
      <w:r>
        <w:t xml:space="preserve"> </w:t>
      </w:r>
      <w:r>
        <w:t xml:space="preserve">arguing Singapore’s style is becoming</w:t>
      </w:r>
      <w:r>
        <w:t xml:space="preserve"> </w:t>
      </w:r>
      <w:r>
        <w:t xml:space="preserve">“</w:t>
      </w:r>
      <w:r>
        <w:t xml:space="preserve">aspirational,</w:t>
      </w:r>
      <w:r>
        <w:t xml:space="preserve">”</w:t>
      </w:r>
      <w:r>
        <w:t xml:space="preserve"> </w:t>
      </w:r>
      <w:r>
        <w:t xml:space="preserve">describing it as</w:t>
      </w:r>
      <w:r>
        <w:t xml:space="preserve"> </w:t>
      </w:r>
      <w:r>
        <w:t xml:space="preserve">“</w:t>
      </w:r>
      <w:r>
        <w:t xml:space="preserve">highly tolerant yet legally strict,</w:t>
      </w:r>
      <w:r>
        <w:t xml:space="preserve">”</w:t>
      </w:r>
      <w:r>
        <w:t xml:space="preserve"> </w:t>
      </w:r>
      <w:r>
        <w:t xml:space="preserve">“</w:t>
      </w:r>
      <w:r>
        <w:t xml:space="preserve">internationalist and capitalist,</w:t>
      </w:r>
      <w:r>
        <w:t xml:space="preserve">”</w:t>
      </w:r>
      <w:r>
        <w:t xml:space="preserve"> </w:t>
      </w:r>
      <w:r>
        <w:t xml:space="preserve">“</w:t>
      </w:r>
      <w:r>
        <w:t xml:space="preserve">public services with low taxes,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modern and high-tech,</w:t>
      </w:r>
      <w:r>
        <w:t xml:space="preserve">”</w:t>
      </w:r>
      <w:r>
        <w:t xml:space="preserve"> </w:t>
      </w:r>
      <w:r>
        <w:t xml:space="preserve">among other traits.</w:t>
      </w:r>
      <w:r>
        <w:t xml:space="preserve"> </w:t>
      </w:r>
      <w:r>
        <w:rPr>
          <w:rStyle w:val="FootnoteReference"/>
        </w:rPr>
        <w:footnoteReference w:id="35"/>
      </w:r>
      <w:r>
        <w:rPr>
          <w:rStyle w:val="FootnoteReference"/>
        </w:rPr>
        <w:footnoteReference w:id="36"/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</w:t>
      </w:r>
      <w:r>
        <w:t xml:space="preserve">: Balaji uses the post as a springboard to argue for building</w:t>
      </w:r>
      <w:r>
        <w:t xml:space="preserve"> </w:t>
      </w:r>
      <w:r>
        <w:t xml:space="preserve">“</w:t>
      </w:r>
      <w:r>
        <w:t xml:space="preserve">many more startup societies like Singapore, Dubai, El Salvador, and Starbase.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7"/>
      </w:r>
    </w:p>
    <w:p>
      <w:pPr>
        <w:pStyle w:val="BlockText"/>
      </w:pPr>
      <w:r>
        <w:t xml:space="preserve">“</w:t>
      </w:r>
      <w:r>
        <w:t xml:space="preserve">We need many more startup societies like Singapore, Dubai, El Salvador, and Starbase.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38"/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55" w:name="Xd0855a5a1e4dc1e825b9ee61f9e987ae187293d"/>
    <w:p>
      <w:pPr>
        <w:pStyle w:val="Heading2"/>
      </w:pPr>
      <w:r>
        <w:t xml:space="preserve">Housing &amp; development: a reframing for</w:t>
      </w:r>
      <w:r>
        <w:t xml:space="preserve"> </w:t>
      </w:r>
      <w:r>
        <w:t xml:space="preserve">“</w:t>
      </w:r>
      <w:r>
        <w:t xml:space="preserve">luxury</w:t>
      </w:r>
      <w:r>
        <w:t xml:space="preserve">”</w:t>
      </w:r>
      <w:r>
        <w:t xml:space="preserve"> </w:t>
      </w:r>
      <w:r>
        <w:t xml:space="preserve">supply</w:t>
      </w:r>
    </w:p>
    <w:bookmarkStart w:id="54" w:name="X608666a19b8c0e1af241cf12fa64597a04536b2"/>
    <w:p>
      <w:pPr>
        <w:pStyle w:val="Heading3"/>
      </w:pPr>
      <w:r>
        <w:t xml:space="preserve">Noah Smith (Noahpinion) —</w:t>
      </w:r>
      <w:r>
        <w:t xml:space="preserve"> </w:t>
      </w:r>
      <w:r>
        <w:t xml:space="preserve">“</w:t>
      </w:r>
      <w:r>
        <w:t xml:space="preserve">Yuppie Fishtanks: YIMBYism explained</w:t>
      </w:r>
      <w:r>
        <w:t xml:space="preserve">”</w:t>
      </w:r>
      <w:r>
        <w:t xml:space="preserve"> </w:t>
      </w:r>
      <w:r>
        <w:t xml:space="preserve">(blog post)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Title</w:t>
      </w:r>
      <w:r>
        <w:t xml:space="preserve">:</w:t>
      </w:r>
      <w:r>
        <w:t xml:space="preserve"> </w:t>
      </w:r>
      <w:r>
        <w:t xml:space="preserve">“</w:t>
      </w:r>
      <w:r>
        <w:t xml:space="preserve">Yuppie Fishtanks: YIMBYism explained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41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</w:t>
      </w:r>
      <w:r>
        <w:t xml:space="preserve">: Blog post</w:t>
      </w:r>
      <w:r>
        <w:t xml:space="preserve"> </w:t>
      </w:r>
      <w:r>
        <w:rPr>
          <w:rStyle w:val="FootnoteReference"/>
        </w:rPr>
        <w:footnoteReference w:id="43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Author/creator</w:t>
      </w:r>
      <w:r>
        <w:t xml:space="preserve">: Noah Smith (Noahpinion) (as indicated by the source link/domain)</w:t>
      </w:r>
      <w:r>
        <w:t xml:space="preserve"> </w:t>
      </w:r>
      <w:r>
        <w:rPr>
          <w:rStyle w:val="FootnoteReference"/>
        </w:rPr>
        <w:footnoteReference w:id="44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Link/URL</w:t>
      </w:r>
      <w:r>
        <w:t xml:space="preserve">: https://www.noahpinion.blog/p/yuppie-fishtanks-yimbyism-explained</w:t>
      </w:r>
      <w:r>
        <w:t xml:space="preserve"> </w:t>
      </w:r>
      <w:r>
        <w:rPr>
          <w:rStyle w:val="FootnoteReference"/>
        </w:rPr>
        <w:footnoteReference w:id="45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Who recommended it</w:t>
      </w:r>
      <w:r>
        <w:t xml:space="preserve">: Garry Tan (</w:t>
      </w:r>
      <w:r>
        <w:t xml:space="preserve">@garrytan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46"/>
      </w:r>
      <w:r>
        <w:rPr>
          <w:rStyle w:val="FootnoteReference"/>
        </w:rPr>
        <w:footnoteReference w:id="48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Tan promotes building more</w:t>
      </w:r>
      <w:r>
        <w:t xml:space="preserve"> </w:t>
      </w:r>
      <w:r>
        <w:t xml:space="preserve">“</w:t>
      </w:r>
      <w:r>
        <w:t xml:space="preserve">yuppie fish tanks,</w:t>
      </w:r>
      <w:r>
        <w:t xml:space="preserve">”</w:t>
      </w:r>
      <w:r>
        <w:t xml:space="preserve"> </w:t>
      </w:r>
      <w:r>
        <w:t xml:space="preserve">arguing the label</w:t>
      </w:r>
      <w:r>
        <w:t xml:space="preserve"> </w:t>
      </w:r>
      <w:r>
        <w:t xml:space="preserve">“</w:t>
      </w:r>
      <w:r>
        <w:t xml:space="preserve">luxury housing</w:t>
      </w:r>
      <w:r>
        <w:t xml:space="preserve">”</w:t>
      </w:r>
      <w:r>
        <w:t xml:space="preserve"> </w:t>
      </w:r>
      <w:r>
        <w:t xml:space="preserve">is used as a</w:t>
      </w:r>
      <w:r>
        <w:t xml:space="preserve"> </w:t>
      </w:r>
      <w:r>
        <w:t xml:space="preserve">“</w:t>
      </w:r>
      <w:r>
        <w:t xml:space="preserve">slur,</w:t>
      </w:r>
      <w:r>
        <w:t xml:space="preserve">”</w:t>
      </w:r>
      <w:r>
        <w:t xml:space="preserve"> </w:t>
      </w:r>
      <w:r>
        <w:t xml:space="preserve">and links this post as the explainer for that framing.</w:t>
      </w:r>
      <w:r>
        <w:t xml:space="preserve"> </w:t>
      </w:r>
      <w:r>
        <w:rPr>
          <w:rStyle w:val="FootnoteReference"/>
        </w:rPr>
        <w:footnoteReference w:id="49"/>
      </w:r>
      <w:r>
        <w:rPr>
          <w:rStyle w:val="FootnoteReference"/>
        </w:rPr>
        <w:footnoteReference w:id="50"/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</w:t>
      </w:r>
      <w:r>
        <w:t xml:space="preserve">: It’s a concrete rhetorical/mental model for pro-building advocates: treat high-end new housing as part of increasing overall supply, rather than dismissing it by category label. (This is the frame Tan is endorsing via the post.)</w:t>
      </w:r>
      <w:r>
        <w:t xml:space="preserve"> </w:t>
      </w:r>
      <w:r>
        <w:rPr>
          <w:rStyle w:val="FootnoteReference"/>
        </w:rPr>
        <w:footnoteReference w:id="51"/>
      </w:r>
      <w:r>
        <w:rPr>
          <w:rStyle w:val="FootnoteReference"/>
        </w:rPr>
        <w:footnoteReference w:id="52"/>
      </w:r>
    </w:p>
    <w:p>
      <w:pPr>
        <w:pStyle w:val="BlockText"/>
      </w:pPr>
      <w:r>
        <w:t xml:space="preserve">“</w:t>
      </w:r>
      <w:r>
        <w:t xml:space="preserve">Luxury housing is a slur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3"/>
      </w:r>
    </w:p>
    <w:p>
      <w:r>
        <w:pict>
          <v:rect style="width:0;height:1.5pt" o:hralign="center" o:hrstd="t" o:hr="t"/>
        </w:pict>
      </w:r>
    </w:p>
    <w:bookmarkEnd w:id="54"/>
    <w:bookmarkEnd w:id="55"/>
    <w:bookmarkStart w:id="67" w:name="building-with-ai-executives-coding-again"/>
    <w:p>
      <w:pPr>
        <w:pStyle w:val="Heading2"/>
      </w:pPr>
      <w:r>
        <w:t xml:space="preserve">Building with AI: executives</w:t>
      </w:r>
      <w:r>
        <w:t xml:space="preserve"> </w:t>
      </w:r>
      <w:r>
        <w:t xml:space="preserve">“</w:t>
      </w:r>
      <w:r>
        <w:t xml:space="preserve">coding again</w:t>
      </w:r>
      <w:r>
        <w:t xml:space="preserve">”</w:t>
      </w:r>
    </w:p>
    <w:bookmarkStart w:id="65" w:name="X0cf2126092b7caa3fce1be8b7b8ec7f47198082"/>
    <w:p>
      <w:pPr>
        <w:pStyle w:val="Heading3"/>
      </w:pPr>
      <w:r>
        <w:t xml:space="preserve">X article (title not specified) — shared via X Articles (article)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Title</w:t>
      </w:r>
      <w:r>
        <w:t xml:space="preserve">: Not specified in the source excerpt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</w:t>
      </w:r>
      <w:r>
        <w:t xml:space="preserve">: X article</w:t>
      </w:r>
      <w:r>
        <w:t xml:space="preserve"> </w:t>
      </w:r>
      <w:r>
        <w:rPr>
          <w:rStyle w:val="FootnoteReference"/>
        </w:rPr>
        <w:footnoteReference w:id="56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Author/creator</w:t>
      </w:r>
      <w:r>
        <w:t xml:space="preserve">: Not specified in the source excerpt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Link/URL</w:t>
      </w:r>
      <w:r>
        <w:t xml:space="preserve">: http://x.com/i/article/2024601345890930688</w:t>
      </w:r>
      <w:r>
        <w:t xml:space="preserve"> </w:t>
      </w:r>
      <w:r>
        <w:rPr>
          <w:rStyle w:val="FootnoteReference"/>
        </w:rPr>
        <w:footnoteReference w:id="58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Who recommended it</w:t>
      </w:r>
      <w:r>
        <w:t xml:space="preserve">: Garry Tan (</w:t>
      </w:r>
      <w:r>
        <w:t xml:space="preserve">@garrytan</w:t>
      </w:r>
      <w:r>
        <w:t xml:space="preserve">)</w:t>
      </w:r>
      <w:r>
        <w:t xml:space="preserve"> </w:t>
      </w:r>
      <w:r>
        <w:rPr>
          <w:rStyle w:val="FootnoteReference"/>
        </w:rPr>
        <w:footnoteReference w:id="59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 (as shared)</w:t>
      </w:r>
      <w:r>
        <w:t xml:space="preserve">: Tan says</w:t>
      </w:r>
      <w:r>
        <w:t xml:space="preserve"> </w:t>
      </w:r>
      <w:r>
        <w:t xml:space="preserve">“</w:t>
      </w:r>
      <w:r>
        <w:t xml:space="preserve">About 1/3 of the top technical CEOs are completely AGI pilled by coding again,</w:t>
      </w:r>
      <w:r>
        <w:t xml:space="preserve">”</w:t>
      </w:r>
      <w:r>
        <w:t xml:space="preserve"> </w:t>
      </w:r>
      <w:r>
        <w:t xml:space="preserve">adds</w:t>
      </w:r>
      <w:r>
        <w:t xml:space="preserve"> </w:t>
      </w:r>
      <w:r>
        <w:t xml:space="preserve">“</w:t>
      </w:r>
      <w:r>
        <w:t xml:space="preserve">I am one of them,</w:t>
      </w:r>
      <w:r>
        <w:t xml:space="preserve">”</w:t>
      </w:r>
      <w:r>
        <w:t xml:space="preserve"> </w:t>
      </w:r>
      <w:r>
        <w:t xml:space="preserve">and calls it</w:t>
      </w:r>
      <w:r>
        <w:t xml:space="preserve"> </w:t>
      </w:r>
      <w:r>
        <w:t xml:space="preserve">“</w:t>
      </w:r>
      <w:r>
        <w:t xml:space="preserve">Totally exhilarating to be back shipping new products and software again,</w:t>
      </w:r>
      <w:r>
        <w:t xml:space="preserve">”</w:t>
      </w:r>
      <w:r>
        <w:t xml:space="preserve"> </w:t>
      </w:r>
      <w:r>
        <w:t xml:space="preserve">recommending the article in that context.</w:t>
      </w:r>
      <w:r>
        <w:t xml:space="preserve"> </w:t>
      </w:r>
      <w:r>
        <w:rPr>
          <w:rStyle w:val="FootnoteReference"/>
        </w:rPr>
        <w:footnoteReference w:id="61"/>
      </w:r>
      <w:r>
        <w:rPr>
          <w:rStyle w:val="FootnoteReference"/>
        </w:rPr>
        <w:footnoteReference w:id="62"/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</w:t>
      </w:r>
      <w:r>
        <w:t xml:space="preserve">: It’s a signal that some technical leaders are treating hands-on coding—apparently enabled by current AI tools—as a renewed advantage for shipping.</w:t>
      </w:r>
      <w:r>
        <w:t xml:space="preserve"> </w:t>
      </w:r>
      <w:r>
        <w:rPr>
          <w:rStyle w:val="FootnoteReference"/>
        </w:rPr>
        <w:footnoteReference w:id="63"/>
      </w:r>
    </w:p>
    <w:p>
      <w:pPr>
        <w:pStyle w:val="BlockText"/>
      </w:pPr>
      <w:r>
        <w:t xml:space="preserve">“</w:t>
      </w:r>
      <w:r>
        <w:t xml:space="preserve">About 1/3 of the top technical CEOs are completely AGI pilled by coding again. I am one of them. Highly recommend.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4"/>
      </w:r>
    </w:p>
    <w:p>
      <w:r>
        <w:pict>
          <v:rect style="width:0;height:1.5pt" o:hralign="center" o:hrstd="t" o:hr="t"/>
        </w:pict>
      </w:r>
    </w:p>
    <w:bookmarkEnd w:id="65"/>
    <w:bookmarkStart w:id="6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5"/>
        </w:numPr>
        <w:pStyle w:val="Compact"/>
      </w:pP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  <w:p>
      <w:pPr>
        <w:numPr>
          <w:ilvl w:val="0"/>
          <w:numId w:val="1005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  <w:p>
      <w:pPr>
        <w:numPr>
          <w:ilvl w:val="0"/>
          <w:numId w:val="1005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5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5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@howietl</w:t>
        </w:r>
      </w:hyperlink>
    </w:p>
    <w:p>
      <w:pPr>
        <w:numPr>
          <w:ilvl w:val="0"/>
          <w:numId w:val="1005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bookmarkEnd w:id="66"/>
    <w:bookmarkEnd w:id="67"/>
    <w:bookmarkEnd w:id="6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@balajis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@howietl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@howietl</w:t>
        </w:r>
      </w:hyperlink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@howietl</w:t>
        </w:r>
      </w:hyperlink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x.com/balajis/status/2021890948783907280" TargetMode="External" /><Relationship Type="http://schemas.openxmlformats.org/officeDocument/2006/relationships/hyperlink" Id="rId21" Target="https://x.com/balajis/status/2025094687330332965" TargetMode="External" /><Relationship Type="http://schemas.openxmlformats.org/officeDocument/2006/relationships/hyperlink" Id="rId60" Target="https://x.com/garrytan/status/2024843312927039845" TargetMode="External" /><Relationship Type="http://schemas.openxmlformats.org/officeDocument/2006/relationships/hyperlink" Id="rId47" Target="https://x.com/garrytan/status/2024878683706531932" TargetMode="External" /><Relationship Type="http://schemas.openxmlformats.org/officeDocument/2006/relationships/hyperlink" Id="rId42" Target="https://x.com/garrytan/status/2024878687057813991" TargetMode="External" /><Relationship Type="http://schemas.openxmlformats.org/officeDocument/2006/relationships/hyperlink" Id="rId57" Target="https://x.com/howietl/status/202461178017418037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x.com/balajis/status/2021890948783907280" TargetMode="External" /><Relationship Type="http://schemas.openxmlformats.org/officeDocument/2006/relationships/hyperlink" Id="rId21" Target="https://x.com/balajis/status/2025094687330332965" TargetMode="External" /><Relationship Type="http://schemas.openxmlformats.org/officeDocument/2006/relationships/hyperlink" Id="rId60" Target="https://x.com/garrytan/status/2024843312927039845" TargetMode="External" /><Relationship Type="http://schemas.openxmlformats.org/officeDocument/2006/relationships/hyperlink" Id="rId47" Target="https://x.com/garrytan/status/2024878683706531932" TargetMode="External" /><Relationship Type="http://schemas.openxmlformats.org/officeDocument/2006/relationships/hyperlink" Id="rId42" Target="https://x.com/garrytan/status/2024878687057813991" TargetMode="External" /><Relationship Type="http://schemas.openxmlformats.org/officeDocument/2006/relationships/hyperlink" Id="rId57" Target="https://x.com/howietl/status/202461178017418037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capacity reads, YIMBY housing framing, and technical CEOs coding again</dc:title>
  <dc:creator>Recommended Reading from Tech Founders</dc:creator>
  <cp:keywords/>
  <dcterms:created xsi:type="dcterms:W3CDTF">2026-02-21T21:47:51Z</dcterms:created>
  <dcterms:modified xsi:type="dcterms:W3CDTF">2026-02-21T21:47:51Z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2026-02-21</vt:lpwstr>
  </property>
</Properties>
</file>