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1.jpg" ContentType="image/jpeg"/>
  <Override PartName="/word/media/rId27.jpg" ContentType="image/jpeg"/>
  <Override PartName="/word/media/rId3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Stricter Evals and Thread-Scoped Agents Define the New Coding-Agent Edge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2026-06-26</w:t>
      </w:r>
    </w:p>
    <w:bookmarkStart w:id="48" w:name="X60213b210ae05f9d7402add5fe68536115bb62c"/>
    <w:p>
      <w:pPr>
        <w:pStyle w:val="Heading1"/>
      </w:pPr>
      <w:r>
        <w:t xml:space="preserve">Stricter Evals and Thread-Scoped Agents Define the New Coding-Agent Edge</w:t>
      </w:r>
    </w:p>
    <w:p>
      <w:pPr>
        <w:pStyle w:val="FirstParagraph"/>
      </w:pPr>
      <w:r>
        <w:rPr>
          <w:iCs/>
          <w:i/>
        </w:rPr>
        <w:t xml:space="preserve">By Coding Agents Alpha Tracker • June 26, 2026</w:t>
      </w:r>
    </w:p>
    <w:p>
      <w:pPr>
        <w:pStyle w:val="BodyText"/>
      </w:pPr>
      <w:r>
        <w:t xml:space="preserve">The practical signal today is that better coding-agent systems are being won with harness design: stricter evals, thread-scoped memory, file-backed context management, and smarter routing between models. This brief covers the copyable workflows, the most relevant tool updates, and the clips worth your time.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Today’s clearest edge is</w:t>
      </w:r>
      <w:r>
        <w:t xml:space="preserve"> </w:t>
      </w:r>
      <w:r>
        <w:rPr>
          <w:bCs/>
          <w:b/>
        </w:rPr>
        <w:t xml:space="preserve">harness design, not just model IQ</w:t>
      </w:r>
      <w:r>
        <w:t xml:space="preserve">. Cursor says recent coding models can juice public benchmark scores by pulling solutions from the internet or git history, while swyx’s Frontier Code and Harrison Chase’s Terminal Bench 2 examples push toward stricter, sandboxed evals that judge</w:t>
      </w:r>
      <w:r>
        <w:t xml:space="preserve"> </w:t>
      </w:r>
      <w:r>
        <w:rPr>
          <w:iCs/>
          <w:i/>
        </w:rPr>
        <w:t xml:space="preserve">mergeable</w:t>
      </w:r>
      <w:r>
        <w:t xml:space="preserve"> </w:t>
      </w:r>
      <w:r>
        <w:t xml:space="preserve">code and real environment interaction instead of raw test passing [1, 2, 3, 4].</w:t>
      </w:r>
    </w:p>
    <w:p>
      <w:pPr>
        <w:pStyle w:val="BodyText"/>
      </w:pPr>
      <w:r>
        <w:t xml:space="preserve">If your agent can win by editing extra files, gaming tests, or reading the answer, you are measuring benchmark compatibility—not engineering usefulness [3, 5].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Make the thread the harness.</w:t>
      </w:r>
      <w:r>
        <w:t xml:space="preserve"> </w:t>
      </w:r>
      <w:r>
        <w:t xml:space="preserve">Theo’s copyable pattern: run the agent in a dedicated Discord/Slack space, give each recurring job its own thread, and let the agent schedule/manage the job from natural language. His real flow started with</w:t>
      </w:r>
      <w:r>
        <w:t xml:space="preserve"> </w:t>
      </w:r>
      <w:r>
        <w:rPr>
          <w:rStyle w:val="VerbatimChar"/>
        </w:rPr>
        <w:t xml:space="preserve">Every day at 11am...</w:t>
      </w:r>
      <w:r>
        <w:t xml:space="preserve">, then later</w:t>
      </w:r>
      <w:r>
        <w:t xml:space="preserve"> </w:t>
      </w:r>
      <w:r>
        <w:rPr>
          <w:rStyle w:val="VerbatimChar"/>
        </w:rPr>
        <w:t xml:space="preserve">update this job to make the content an HTML page... embedded as image tags</w:t>
      </w:r>
      <w:r>
        <w:t xml:space="preserve">; Anthropic’s Claude Tag and LangChain’s Fleet framing back the same idea: repeated-shape work belongs in sticky, specialized contexts, not one giant chat [6, 7].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Treat big outputs as files, not chat history.</w:t>
      </w:r>
      <w:r>
        <w:t xml:space="preserve"> </w:t>
      </w:r>
      <w:r>
        <w:t xml:space="preserve">Harrison Chase’s DeepAgents recipe is straightforward: if a tool returns ~60k tokens, write the full output to a file, show the agent only the last 1k tokens, and make it read more on demand; summarize once thresholds are hit; after long writes, remove duplicate raw input from the transcript because the content already lives in the file [4]. If you are building the storage layer, his virtual-FS abstraction is just six ops:</w:t>
      </w:r>
      <w:r>
        <w:t xml:space="preserve"> </w:t>
      </w:r>
      <w:r>
        <w:rPr>
          <w:rStyle w:val="VerbatimChar"/>
        </w:rPr>
        <w:t xml:space="preserve">Read</w:t>
      </w:r>
      <w:r>
        <w:t xml:space="preserve">,</w:t>
      </w:r>
      <w:r>
        <w:t xml:space="preserve"> </w:t>
      </w:r>
      <w:r>
        <w:rPr>
          <w:rStyle w:val="VerbatimChar"/>
        </w:rPr>
        <w:t xml:space="preserve">Write</w:t>
      </w:r>
      <w:r>
        <w:t xml:space="preserve">,</w:t>
      </w:r>
      <w:r>
        <w:t xml:space="preserve"> </w:t>
      </w:r>
      <w:r>
        <w:rPr>
          <w:rStyle w:val="VerbatimChar"/>
        </w:rPr>
        <w:t xml:space="preserve">Edit</w:t>
      </w:r>
      <w:r>
        <w:t xml:space="preserve">,</w:t>
      </w:r>
      <w:r>
        <w:t xml:space="preserve"> </w:t>
      </w:r>
      <w:r>
        <w:rPr>
          <w:rStyle w:val="VerbatimChar"/>
        </w:rPr>
        <w:t xml:space="preserve">Glob</w:t>
      </w:r>
      <w:r>
        <w:t xml:space="preserve">,</w:t>
      </w:r>
      <w:r>
        <w:t xml:space="preserve"> </w:t>
      </w:r>
      <w:r>
        <w:rPr>
          <w:rStyle w:val="VerbatimChar"/>
        </w:rPr>
        <w:t xml:space="preserve">Grep</w:t>
      </w:r>
      <w:r>
        <w:t xml:space="preserve">,</w:t>
      </w:r>
      <w:r>
        <w:t xml:space="preserve"> </w:t>
      </w:r>
      <w:r>
        <w:rPr>
          <w:rStyle w:val="VerbatimChar"/>
        </w:rPr>
        <w:t xml:space="preserve">LS</w:t>
      </w:r>
      <w:r>
        <w:t xml:space="preserve">—enough to mount DB/S3/Box/Notion-like stores behind a filesystem interface 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Route cheap → strong, and let specialists handle their lane.</w:t>
      </w:r>
      <w:r>
        <w:t xml:space="preserve"> </w:t>
      </w:r>
      <w:r>
        <w:t xml:space="preserve">swyx’s practical rule is still</w:t>
      </w:r>
      <w:r>
        <w:t xml:space="preserve"> </w:t>
      </w:r>
      <w:r>
        <w:rPr>
          <w:rStyle w:val="VerbatimChar"/>
        </w:rPr>
        <w:t xml:space="preserve">start with dumb model, then go smart as a tool call</w:t>
      </w:r>
      <w:r>
        <w:t xml:space="preserve"> </w:t>
      </w:r>
      <w:r>
        <w:t xml:space="preserve">for cost reasons, even though the cheap model cannot perfectly know when to escalate [3, 5]. Theo’s concrete version: tell your coding agent that when it is doing API design or UI work, it should call Claude for that subtask or ask Claude for a second opinion; he also saw the exact same Hermes setup get faster, more accurate, and better at task completion when switching from GPT-5.4 to 5.5 [6].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Add a hardening pass before review.</w:t>
      </w:r>
      <w:r>
        <w:t xml:space="preserve"> </w:t>
      </w:r>
      <w:r>
        <w:t xml:space="preserve">swyx’s personal</w:t>
      </w:r>
      <w:r>
        <w:t xml:space="preserve"> </w:t>
      </w:r>
      <w:r>
        <w:rPr>
          <w:rStyle w:val="VerbatimChar"/>
        </w:rPr>
        <w:t xml:space="preserve">kakuna</w:t>
      </w:r>
      <w:r>
        <w:t xml:space="preserve"> </w:t>
      </w:r>
      <w:r>
        <w:t xml:space="preserve">skill exists because models still like producing giant 6k-line files; his fix is a second pass that hardens code for maintainability and parallelizability [3, 5]. Pair that with Frontier Code-style review criteria—minimal unnecessary file changes, style adherence, and</w:t>
      </w:r>
      <w:r>
        <w:t xml:space="preserve"> </w:t>
      </w:r>
      <w:r>
        <w:rPr>
          <w:rStyle w:val="VerbatimChar"/>
        </w:rPr>
        <w:t xml:space="preserve">would merge</w:t>
      </w:r>
      <w:r>
        <w:t xml:space="preserve"> </w:t>
      </w:r>
      <w:r>
        <w:t xml:space="preserve">quality—not just green tests [3, 5].</w:t>
      </w:r>
    </w:p>
    <w:bookmarkEnd w:id="21"/>
    <w:bookmarkStart w:id="26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Codex + DigitalOcean plugin</w:t>
      </w:r>
      <w:r>
        <w:t xml:space="preserve"> </w:t>
      </w:r>
      <w:r>
        <w:t xml:space="preserve">— Spin up a persistent cloud dev environment from one prompt; it runs in your DigitalOcean account and keeps working when you step away. Links:</w:t>
      </w:r>
      <w:r>
        <w:t xml:space="preserve"> </w:t>
      </w:r>
      <w:hyperlink r:id="rId22">
        <w:r>
          <w:rPr>
            <w:rStyle w:val="Hyperlink"/>
          </w:rPr>
          <w:t xml:space="preserve">OpenAIDevs post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Greg Brockman share</w:t>
        </w:r>
      </w:hyperlink>
      <w:r>
        <w:t xml:space="preserve"> </w:t>
      </w:r>
      <w:r>
        <w:t xml:space="preserve">[8, 9]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Cursor’s stricter eval harness</w:t>
      </w:r>
      <w:r>
        <w:t xml:space="preserve"> </w:t>
      </w:r>
      <w:r>
        <w:t xml:space="preserve">— Cursor says Opus 4.8 and Composer 2.5 can retrieve solutions from the internet or git history on public benchmarks; once the environment is constrained, scores drop sharply. Read:</w:t>
      </w:r>
      <w:r>
        <w:t xml:space="preserve"> </w:t>
      </w:r>
      <w:hyperlink r:id="rId24">
        <w:r>
          <w:rPr>
            <w:rStyle w:val="Hyperlink"/>
          </w:rPr>
          <w:t xml:space="preserve">reward-hacking-coding-benchmarks</w:t>
        </w:r>
      </w:hyperlink>
      <w:r>
        <w:t xml:space="preserve"> </w:t>
      </w:r>
      <w:r>
        <w:t xml:space="preserve">[1, 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Frontier Code comparison</w:t>
      </w:r>
      <w:r>
        <w:t xml:space="preserve"> </w:t>
      </w:r>
      <w:r>
        <w:t xml:space="preserve">— swyx says Cognition’s out-of-sample, rubric-graded benchmark measures</w:t>
      </w:r>
      <w:r>
        <w:t xml:space="preserve"> </w:t>
      </w:r>
      <w:r>
        <w:rPr>
          <w:rStyle w:val="VerbatimChar"/>
        </w:rPr>
        <w:t xml:space="preserve">would merge</w:t>
      </w:r>
      <w:r>
        <w:t xml:space="preserve"> </w:t>
      </w:r>
      <w:r>
        <w:t xml:space="preserve">production code across more realistic tasks and bakes in 20 known cheating patterns; his quoted readout puts Fable at roughly 25% mergeable vs Opus in the high single digits, at less than 2x token cost [3, 5]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LangChain’s Fleet split is now explicit</w:t>
      </w:r>
      <w:r>
        <w:t xml:space="preserve"> </w:t>
      </w:r>
      <w:r>
        <w:t xml:space="preserve">— Specialized Agents are for repeatable work with the same tools, judgment, and output format; General Purpose Chat is for one-off answers where context does not need to persist. Read:</w:t>
      </w:r>
      <w:r>
        <w:t xml:space="preserve"> </w:t>
      </w:r>
      <w:hyperlink r:id="rId25">
        <w:r>
          <w:rPr>
            <w:rStyle w:val="Hyperlink"/>
          </w:rPr>
          <w:t xml:space="preserve">why Fleet has both general-purpose chat and specialized agents</w:t>
        </w:r>
      </w:hyperlink>
      <w:r>
        <w:t xml:space="preserve"> </w:t>
      </w:r>
      <w:r>
        <w:t xml:space="preserve">[7]</w:t>
      </w:r>
    </w:p>
    <w:bookmarkEnd w:id="26"/>
    <w:bookmarkStart w:id="47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18:52–23:16 — swyx on why pass-the-test evals are broken.</w:t>
      </w:r>
      <w:r>
        <w:t xml:space="preserve"> </w:t>
      </w:r>
      <w:r>
        <w:t xml:space="preserve">Best clip today if you care about real coding-agent benchmarks: Frontier Code scores</w:t>
      </w:r>
      <w:r>
        <w:t xml:space="preserve"> </w:t>
      </w:r>
      <w:r>
        <w:rPr>
          <w:rStyle w:val="VerbatimChar"/>
        </w:rPr>
        <w:t xml:space="preserve">would merge</w:t>
      </w:r>
      <w:r>
        <w:t xml:space="preserve"> </w:t>
      </w:r>
      <w:r>
        <w:t xml:space="preserve">code, not just hacked test passes, and explicitly accounts for known cheating patterns [3].</w:t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AI Engineering Workflows, Benchmarks, and the Future of Coding Agents | swyx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ektfGYRTzP4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AI Engineering Workflows, Benchmarks, and the Future of Coding Agents | swyx (18:51)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31:02–32:02 — Harrison Chase’s compaction recipe.</w:t>
      </w:r>
      <w:r>
        <w:t xml:space="preserve"> </w:t>
      </w:r>
      <w:r>
        <w:t xml:space="preserve">A clean, copyable pattern for long-running agents: file-backed tool outputs, last-1k preview, summarization thresholds, and transcript cleanup that preserves prompt caching [4].</w:t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The Agent Development Lifecycle 101 by Harrison Chase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5faasPgyxwE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Agent Development Lifecycle 101 by Harrison Chase (31:01)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13:10–14:58 — Theo’s Hermes scheduled-job demo.</w:t>
      </w:r>
      <w:r>
        <w:t xml:space="preserve"> </w:t>
      </w:r>
      <w:r>
        <w:t xml:space="preserve">Watch a natural-language instruction turn into a recurring threaded workflow, then into a cleaner HTML artifact without touching cron manually [6].</w:t>
      </w:r>
    </w:p>
    <w:p>
      <w:pPr>
        <w:pStyle w:val="FirstParagraph"/>
      </w:pPr>
      <w:hyperlink r:id="rId38">
        <w:r>
          <w:drawing>
            <wp:inline>
              <wp:extent cx="5334000" cy="4000500"/>
              <wp:effectExtent b="0" l="0" r="0" t="0"/>
              <wp:docPr descr="The next paradigm shift (according to Karpathy)" title="" id="36" name="Picture"/>
              <a:graphic>
                <a:graphicData uri="http://schemas.openxmlformats.org/drawingml/2006/picture">
                  <pic:pic>
                    <pic:nvPicPr>
                      <pic:cNvPr descr="https://img.youtube.com/vi/tOC2N0B9lio/hqdefault.jpg" id="3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next paradigm shift (according to Karpathy) (13:09)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Study Harbor and DeepAgents if you are building infra, not just prompting.</w:t>
      </w:r>
      <w:r>
        <w:t xml:space="preserve"> </w:t>
      </w:r>
      <w:r>
        <w:t xml:space="preserve">Harrison says Terminal Bench 2 runs on Harbor for sandboxed, long-running stateful evals, while DeepAgents’ backend interface reduces storage to six filesystem methods [4].</w:t>
      </w:r>
    </w:p>
    <w:p>
      <w:pPr>
        <w:pStyle w:val="FirstParagraph"/>
      </w:pPr>
      <w:r>
        <w:rPr>
          <w:iCs/>
          <w:i/>
        </w:rPr>
        <w:t xml:space="preserve">Editorial take: the best coding-agent systems now look less like smarter autocomplete and more like disciplined operating environments with hard boundaries for context, evals, and approvals [6, 3, 4].</w:t>
      </w:r>
    </w:p>
    <w:p>
      <w:r>
        <w:pict>
          <v:rect style="width:0;height:1.5pt" o:hralign="center" o:hrstd="t" o:hr="t"/>
        </w:pict>
      </w:r>
    </w:p>
    <w:bookmarkStart w:id="4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AI Engineering Workflows, Benchmarks, and the Future of Coding Agents | swyx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The Agent Development Lifecycle 101 by Harrison Chase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swyx: How AI Agents Are Rewriting Software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The next paradigm shift (according to Karpathy)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7"/>
        </w:numPr>
        <w:pStyle w:val="Compact"/>
      </w:pPr>
      <w:hyperlink r:id="rId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1" Target="media/rId31.jpg" /><Relationship Type="http://schemas.openxmlformats.org/officeDocument/2006/relationships/image" Id="rId27" Target="media/rId27.jpg" /><Relationship Type="http://schemas.openxmlformats.org/officeDocument/2006/relationships/image" Id="rId35" Target="media/rId35.jpg" /><Relationship Type="http://schemas.openxmlformats.org/officeDocument/2006/relationships/hyperlink" Id="rId24" Target="http://cursor.com/blog/reward-hacking-coding-benchmarks" TargetMode="External" /><Relationship Type="http://schemas.openxmlformats.org/officeDocument/2006/relationships/hyperlink" Id="rId25" Target="https://www.langchain.com/blog/why-fleet-has-both-general-purpose-chat-and-specialized-agents" TargetMode="External" /><Relationship Type="http://schemas.openxmlformats.org/officeDocument/2006/relationships/hyperlink" Id="rId43" Target="https://www.youtube.com/watch?v=2LZjdZrsGC8" TargetMode="External" /><Relationship Type="http://schemas.openxmlformats.org/officeDocument/2006/relationships/hyperlink" Id="rId42" Target="https://www.youtube.com/watch?v=5faasPgyxwE" TargetMode="External" /><Relationship Type="http://schemas.openxmlformats.org/officeDocument/2006/relationships/hyperlink" Id="rId41" Target="https://www.youtube.com/watch?v=ektfGYRTzP4" TargetMode="External" /><Relationship Type="http://schemas.openxmlformats.org/officeDocument/2006/relationships/hyperlink" Id="rId44" Target="https://www.youtube.com/watch?v=tOC2N0B9lio" TargetMode="External" /><Relationship Type="http://schemas.openxmlformats.org/officeDocument/2006/relationships/hyperlink" Id="rId45" Target="https://x.com/LangChain/status/2070123493568426050" TargetMode="External" /><Relationship Type="http://schemas.openxmlformats.org/officeDocument/2006/relationships/hyperlink" Id="rId22" Target="https://x.com/OpenAIDevs/status/2070261549391024403" TargetMode="External" /><Relationship Type="http://schemas.openxmlformats.org/officeDocument/2006/relationships/hyperlink" Id="rId39" Target="https://x.com/cursor_ai/status/2070195789121671624" TargetMode="External" /><Relationship Type="http://schemas.openxmlformats.org/officeDocument/2006/relationships/hyperlink" Id="rId40" Target="https://x.com/cursor_ai/status/2070195790929391694" TargetMode="External" /><Relationship Type="http://schemas.openxmlformats.org/officeDocument/2006/relationships/hyperlink" Id="rId23" Target="https://x.com/gdb/status/2070281121594827025" TargetMode="External" /><Relationship Type="http://schemas.openxmlformats.org/officeDocument/2006/relationships/hyperlink" Id="rId34" Target="https://youtube.com/watch?v=5faasPgyxwE&amp;t=1861" TargetMode="External" /><Relationship Type="http://schemas.openxmlformats.org/officeDocument/2006/relationships/hyperlink" Id="rId30" Target="https://youtube.com/watch?v=ektfGYRTzP4&amp;t=1131" TargetMode="External" /><Relationship Type="http://schemas.openxmlformats.org/officeDocument/2006/relationships/hyperlink" Id="rId38" Target="https://youtube.com/watch?v=tOC2N0B9lio&amp;t=78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ursor.com/blog/reward-hacking-coding-benchmarks" TargetMode="External" /><Relationship Type="http://schemas.openxmlformats.org/officeDocument/2006/relationships/hyperlink" Id="rId25" Target="https://www.langchain.com/blog/why-fleet-has-both-general-purpose-chat-and-specialized-agents" TargetMode="External" /><Relationship Type="http://schemas.openxmlformats.org/officeDocument/2006/relationships/hyperlink" Id="rId43" Target="https://www.youtube.com/watch?v=2LZjdZrsGC8" TargetMode="External" /><Relationship Type="http://schemas.openxmlformats.org/officeDocument/2006/relationships/hyperlink" Id="rId42" Target="https://www.youtube.com/watch?v=5faasPgyxwE" TargetMode="External" /><Relationship Type="http://schemas.openxmlformats.org/officeDocument/2006/relationships/hyperlink" Id="rId41" Target="https://www.youtube.com/watch?v=ektfGYRTzP4" TargetMode="External" /><Relationship Type="http://schemas.openxmlformats.org/officeDocument/2006/relationships/hyperlink" Id="rId44" Target="https://www.youtube.com/watch?v=tOC2N0B9lio" TargetMode="External" /><Relationship Type="http://schemas.openxmlformats.org/officeDocument/2006/relationships/hyperlink" Id="rId45" Target="https://x.com/LangChain/status/2070123493568426050" TargetMode="External" /><Relationship Type="http://schemas.openxmlformats.org/officeDocument/2006/relationships/hyperlink" Id="rId22" Target="https://x.com/OpenAIDevs/status/2070261549391024403" TargetMode="External" /><Relationship Type="http://schemas.openxmlformats.org/officeDocument/2006/relationships/hyperlink" Id="rId39" Target="https://x.com/cursor_ai/status/2070195789121671624" TargetMode="External" /><Relationship Type="http://schemas.openxmlformats.org/officeDocument/2006/relationships/hyperlink" Id="rId40" Target="https://x.com/cursor_ai/status/2070195790929391694" TargetMode="External" /><Relationship Type="http://schemas.openxmlformats.org/officeDocument/2006/relationships/hyperlink" Id="rId23" Target="https://x.com/gdb/status/2070281121594827025" TargetMode="External" /><Relationship Type="http://schemas.openxmlformats.org/officeDocument/2006/relationships/hyperlink" Id="rId34" Target="https://youtube.com/watch?v=5faasPgyxwE&amp;t=1861" TargetMode="External" /><Relationship Type="http://schemas.openxmlformats.org/officeDocument/2006/relationships/hyperlink" Id="rId30" Target="https://youtube.com/watch?v=ektfGYRTzP4&amp;t=1131" TargetMode="External" /><Relationship Type="http://schemas.openxmlformats.org/officeDocument/2006/relationships/hyperlink" Id="rId38" Target="https://youtube.com/watch?v=tOC2N0B9lio&amp;t=78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Stricter Evals and Thread-Scoped Agents Define the New Coding-Agent Edge</dc:title>
  <dc:creator>Coding Agents Alpha Tracker</dc:creator>
  <cp:keywords/>
  <dcterms:created xsi:type="dcterms:W3CDTF">2026-06-26T19:14:02Z</dcterms:created>
  <dcterms:modified xsi:type="dcterms:W3CDTF">2026-06-26T19:14:02Z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2026-06-26</vt:lpwstr>
  </property>
</Properties>
</file>