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Stripe’s OpenRouter Deal Makes AI Routing a Strategic Control Point</w:t>
      </w:r>
    </w:p>
    <w:p>
      <w:pPr>
        <w:pStyle w:val="Author"/>
      </w:pPr>
      <w:r>
        <w:t xml:space="preserve">VC Tech Radar</w:t>
      </w:r>
    </w:p>
    <w:p>
      <w:pPr>
        <w:pStyle w:val="Date"/>
      </w:pPr>
      <w:r>
        <w:t xml:space="preserve">2026-08-20</w:t>
      </w:r>
    </w:p>
    <w:bookmarkStart w:id="44" w:name="X88e39f795c9799130567174a472146274695138"/>
    <w:p>
      <w:pPr>
        <w:pStyle w:val="Heading1"/>
      </w:pPr>
      <w:r>
        <w:t xml:space="preserve">Stripe’s OpenRouter Deal Makes AI Routing a Strategic Control Point</w:t>
      </w:r>
    </w:p>
    <w:p>
      <w:pPr>
        <w:pStyle w:val="FirstParagraph"/>
      </w:pPr>
      <w:r>
        <w:rPr>
          <w:iCs/>
          <w:i/>
        </w:rPr>
        <w:t xml:space="preserve">By VC Tech Radar • August 20, 2026</w:t>
      </w:r>
    </w:p>
    <w:p>
      <w:pPr>
        <w:pStyle w:val="BodyText"/>
      </w:pPr>
      <w:r>
        <w:t xml:space="preserve">Stripe’s OpenRouter deal makes AI routing and token settlement a strategic control point, while the same evidence points to outcome-priced services, verifiable AI workflows, rising safety demands, and an enterprise trust and margin squeeze.</w:t>
      </w:r>
    </w:p>
    <w:bookmarkStart w:id="20" w:name="funding-deals"/>
    <w:p>
      <w:pPr>
        <w:pStyle w:val="Heading2"/>
      </w:pPr>
      <w:r>
        <w:t xml:space="preserve">1. Funding &amp; Deals</w:t>
      </w:r>
    </w:p>
    <w:p>
      <w:pPr>
        <w:pStyle w:val="FirstParagraph"/>
      </w:pPr>
      <w:r>
        <w:rPr>
          <w:bCs/>
          <w:b/>
        </w:rPr>
        <w:t xml:space="preserve">Stripe’s signed deal to acquire OpenRouter is the clearest strategic infrastructure transaction.</w:t>
      </w:r>
      <w:r>
        <w:t xml:space="preserve"> </w:t>
      </w:r>
      <w:r>
        <w:t xml:space="preserve">The announced combination is framed as a network where AI companies exchange intelligence; its stated thesis is that tokens have become a universal medium of value exchange and that routing and clearing are the AI equivalent of the payments layer that enabled the prior web. Stripe’s Will Gaybrick says the goal is to make moving between tokens and dollars as seamless and safe as moving between dollars and euros. [1] OpenRouter’s early wedge was aggregating API-credit demand for better pricing; its later differentiation is the operational burden of neutral, multi-provider routing, uptime, failover, and dynamic model/provider selection through tools such as Ori Eval. Founder Alex previously founded OpenSea, while a16z says it led OpenRouter’s seed and Series A. [1]</w:t>
      </w:r>
    </w:p>
    <w:p>
      <w:pPr>
        <w:pStyle w:val="BodyText"/>
      </w:pPr>
      <w:r>
        <w:rPr>
          <w:iCs/>
          <w:i/>
        </w:rPr>
        <w:t xml:space="preserve">Investment read:</w:t>
      </w:r>
      <w:r>
        <w:t xml:space="preserve"> </w:t>
      </w:r>
      <w:r>
        <w:t xml:space="preserve">the deal validates routing, settlement, and exception handling as a strategic control plane around models. It is category validation, not a clean early-stage valuation comp.</w:t>
      </w:r>
    </w:p>
    <w:p>
      <w:pPr>
        <w:pStyle w:val="BodyText"/>
      </w:pPr>
      <w:r>
        <w:rPr>
          <w:bCs/>
          <w:b/>
        </w:rPr>
        <w:t xml:space="preserve">Asymmlabs says it has raised $51M toward a defense mission.</w:t>
      </w:r>
      <w:r>
        <w:t xml:space="preserve"> </w:t>
      </w:r>
      <w:r>
        <w:t xml:space="preserve">The company describes the goal as making offense more expensive than defense; Vinod Khosla calls it</w:t>
      </w:r>
      <w:r>
        <w:t xml:space="preserve"> </w:t>
      </w:r>
      <w:r>
        <w:t xml:space="preserve">“</w:t>
      </w:r>
      <w:r>
        <w:t xml:space="preserve">the coolest defense sector startup</w:t>
      </w:r>
      <w:r>
        <w:t xml:space="preserve">”</w:t>
      </w:r>
      <w:r>
        <w:t xml:space="preserve"> </w:t>
      </w:r>
      <w:r>
        <w:t xml:space="preserve">he is backing, while a recruiting post seeks people with radar, AI, and signal-processing expertise. [2, 3, 4] The announcement discloses capital and technical hiring demand, but not stage or terms, so the useful signal is continued serious backing for defense AI rather than a priced-round benchmark.</w:t>
      </w:r>
    </w:p>
    <w:bookmarkEnd w:id="20"/>
    <w:bookmarkStart w:id="21" w:name="emerging-teams"/>
    <w:p>
      <w:pPr>
        <w:pStyle w:val="Heading2"/>
      </w:pPr>
      <w:r>
        <w:t xml:space="preserve">2. Emerging Teams</w:t>
      </w:r>
    </w:p>
    <w:p>
      <w:pPr>
        <w:pStyle w:val="FirstParagraph"/>
      </w:pPr>
      <w:r>
        <w:rPr>
          <w:bCs/>
          <w:b/>
        </w:rPr>
        <w:t xml:space="preserve">AI-Native Services is an early-stage company-building pattern worth tracking.</w:t>
      </w:r>
      <w:r>
        <w:t xml:space="preserve"> </w:t>
      </w:r>
      <w:r>
        <w:t xml:space="preserve">Newcomer reports that Emergence Capital’s Jake Saper is betting on accounting, insurance, legal, and other people-intensive industries as the next startup frontier. The model pairs lawyers, accountants, or insurance brokers with AI-focused software engineers, then sells the underlying service—often charging per completed outcome rather than billable hours. [5] This shifts the underwriting question from software adoption to service gross margin, liability, customer acquisition, and whether the AI-enabled labor model can repeat across clients.</w:t>
      </w:r>
    </w:p>
    <w:p>
      <w:pPr>
        <w:pStyle w:val="BodyText"/>
      </w:pPr>
      <w:r>
        <w:rPr>
          <w:bCs/>
          <w:b/>
        </w:rPr>
        <w:t xml:space="preserve">Router illustrates the adjacent control-plane opportunity.</w:t>
      </w:r>
      <w:r>
        <w:t xml:space="preserve"> </w:t>
      </w:r>
      <w:r>
        <w:t xml:space="preserve">Its launch says it sends each request to the model</w:t>
      </w:r>
      <w:r>
        <w:t xml:space="preserve"> </w:t>
      </w:r>
      <w:r>
        <w:t xml:space="preserve">“</w:t>
      </w:r>
      <w:r>
        <w:t xml:space="preserve">best for the task,</w:t>
      </w:r>
      <w:r>
        <w:t xml:space="preserve">”</w:t>
      </w:r>
      <w:r>
        <w:t xml:space="preserve"> </w:t>
      </w:r>
      <w:r>
        <w:t xml:space="preserve">claims roughly 40% lower cost for the same outputs based on real-work benchmarks, and exposes the product through a base-URL change or two lines of code. [6] The savings are self-reported and need replication, but the product direction is clear: model volatility is creating demand for spend control and routing rather than another standalone model wrapper. That fits a broader architecture shift in which agents are becoming directories of instructions, skills, tools, memory, and evals, with the harness and runtime underneath; coding-agent standards make some of those capabilities portable Markdown files or directories. [7, 8]</w:t>
      </w:r>
    </w:p>
    <w:bookmarkEnd w:id="21"/>
    <w:bookmarkStart w:id="22" w:name="ai-tech-breakthroughs"/>
    <w:p>
      <w:pPr>
        <w:pStyle w:val="Heading2"/>
      </w:pPr>
      <w:r>
        <w:t xml:space="preserve">3. AI &amp; Tech Breakthroughs</w:t>
      </w:r>
    </w:p>
    <w:p>
      <w:pPr>
        <w:pStyle w:val="FirstParagraph"/>
      </w:pPr>
      <w:r>
        <w:rPr>
          <w:bCs/>
          <w:b/>
        </w:rPr>
        <w:t xml:space="preserve">Prompt-injection defense is being optimized for usable specificity, not just attack detection.</w:t>
      </w:r>
      <w:r>
        <w:t xml:space="preserve"> </w:t>
      </w:r>
      <w:r>
        <w:t xml:space="preserve">Patronus says it retrained Wolf Defender v2 because false positives were the larger operational problem: the earlier small model classified</w:t>
      </w:r>
      <w:r>
        <w:t xml:space="preserve"> </w:t>
      </w:r>
      <w:r>
        <w:t xml:space="preserve">“</w:t>
      </w:r>
      <w:r>
        <w:t xml:space="preserve">Who are you?</w:t>
      </w:r>
      <w:r>
        <w:t xml:space="preserve">”</w:t>
      </w:r>
      <w:r>
        <w:t xml:space="preserve"> </w:t>
      </w:r>
      <w:r>
        <w:t xml:space="preserve">as an injection with about 94% confidence. [9] Its reported real-world benign specificity rose from 66.85% to 96.63% for the larger model and from 73.60% to 94.38% for the small model, while attack-detection F1 remained roughly stable; the benign example now receives 98.55% confidence and a real instruction override 99.99%. [9] For enterprise agents, reducing the cost of false alarms may be a more important deployment milestone than squeezing another point from a clean attack benchmark.</w:t>
      </w:r>
    </w:p>
    <w:p>
      <w:pPr>
        <w:pStyle w:val="BodyText"/>
      </w:pPr>
      <w:r>
        <w:rPr>
          <w:bCs/>
          <w:b/>
        </w:rPr>
        <w:t xml:space="preserve">Document agents are gaining a verifiable revision layer.</w:t>
      </w:r>
      <w:r>
        <w:t xml:space="preserve"> </w:t>
      </w:r>
      <w:r>
        <w:t xml:space="preserve">LlamaParse says it can retain a document’s final-state Markdown while exposing tracked edits, deletions, and comments as structured data with author, content, and location—addressing the failure mode in which a deleted clause reappears as live text. [10] A current follow-up frames the capability as giving downstream agents the full revision history rather than a static snapshot, especially for collaborative legal, finance, and other knowledge-work files. [11] This is a concrete trust primitive for vertical AI: the agent can reason over what changed, not merely what the latest file appears to say.</w:t>
      </w:r>
    </w:p>
    <w:p>
      <w:pPr>
        <w:pStyle w:val="BodyText"/>
      </w:pPr>
      <w:r>
        <w:rPr>
          <w:bCs/>
          <w:b/>
        </w:rPr>
        <w:t xml:space="preserve">Open-weight cyber capability is becoming a distribution and governance problem.</w:t>
      </w:r>
      <w:r>
        <w:t xml:space="preserve"> </w:t>
      </w:r>
      <w:r>
        <w:t xml:space="preserve">A post summarizing Irregular’s testing claims Kimi K3 is the first open-weight model to pass CyScenarioBench, trailing closed frontier models by roughly six months at an estimated one-third of the inference cost. Its argument is that downloadable weights remove the API-level throttle, logging, and account bans that can constrain abusive campaigns. [12] The claim is not a clean</w:t>
      </w:r>
      <w:r>
        <w:t xml:space="preserve"> </w:t>
      </w:r>
      <w:r>
        <w:t xml:space="preserve">“</w:t>
      </w:r>
      <w:r>
        <w:t xml:space="preserve">open model</w:t>
      </w:r>
      <w:r>
        <w:t xml:space="preserve">”</w:t>
      </w:r>
      <w:r>
        <w:t xml:space="preserve"> </w:t>
      </w:r>
      <w:r>
        <w:t xml:space="preserve">win: a commenter says Kimi K3’s license and size make it only notionally open and practically inaccessible without a datacenter, while another says local deployment still matters because it removes kill switches, logs, and rate limits. [13, 14] Treat this as a capability-risk and deployment-governance signal pending independent replication, not as settled benchmark evidence.</w:t>
      </w:r>
    </w:p>
    <w:bookmarkEnd w:id="22"/>
    <w:bookmarkStart w:id="23" w:name="market-signals"/>
    <w:p>
      <w:pPr>
        <w:pStyle w:val="Heading2"/>
      </w:pPr>
      <w:r>
        <w:t xml:space="preserve">4. Market Signals</w:t>
      </w:r>
    </w:p>
    <w:p>
      <w:pPr>
        <w:pStyle w:val="FirstParagraph"/>
      </w:pPr>
      <w:r>
        <w:rPr>
          <w:bCs/>
          <w:b/>
        </w:rPr>
        <w:t xml:space="preserve">Agents are expanding coordination software, but AI cost is arriving before AI revenue.</w:t>
      </w:r>
      <w:r>
        <w:t xml:space="preserve"> </w:t>
      </w:r>
      <w:r>
        <w:t xml:space="preserve">Atlassian’s reported quarter showed revenue up 28% to $1.766B, cloud up 31%, subscription ARR at $6.6B, and a 35% one-day stock move after the market had written off work-tracking software on the theory that agents would remove the middle layer. [15] The report’s operating explanation is that more agents have produced more work items, branches, reviews, and governance. Yet Atlassian is bundling agentic capabilities into Jira while guiding non-GAAP operating margin from 36% in Q4 to 25% for FY27; Figma’s 84% GAAP gross margin also reflected per-request inference costs. [15] For application underwriting, usage growth, AI revenue, and margin recovery should be modeled as separate events.</w:t>
      </w:r>
    </w:p>
    <w:p>
      <w:pPr>
        <w:pStyle w:val="BodyText"/>
      </w:pPr>
      <w:r>
        <w:rPr>
          <w:bCs/>
          <w:b/>
        </w:rPr>
        <w:t xml:space="preserve">The boom case remains intact, but financing fragility is moving into the base case.</w:t>
      </w:r>
      <w:r>
        <w:t xml:space="preserve"> </w:t>
      </w:r>
      <w:r>
        <w:t xml:space="preserve">Exponential View’s dashboard has no gauges in the red and two in amber; it puts trailing-twelve-month AI revenue at $126B through July. At the same time, tight compute supply is pulling more infrastructure investment and increasingly complex debt and financing structures into the buildout, while funding quality has deteriorated since September 2025 and is expected in its base case to turn red with economic strain during 2027. [16] The actionable distinction is between demand risk—which the dashboard still sees as manageable—and financing risk if revenue compounding slows.</w:t>
      </w:r>
    </w:p>
    <w:p>
      <w:pPr>
        <w:pStyle w:val="BodyText"/>
      </w:pPr>
      <w:r>
        <w:rPr>
          <w:bCs/>
          <w:b/>
        </w:rPr>
        <w:t xml:space="preserve">Trust is now a competitive variable in coding agents.</w:t>
      </w:r>
      <w:r>
        <w:t xml:space="preserve"> </w:t>
      </w:r>
      <w:r>
        <w:t xml:space="preserve">The Pragmatic Engineer reports that an independent researcher found Grok Build transmitting</w:t>
      </w:r>
      <w:r>
        <w:t xml:space="preserve"> </w:t>
      </w:r>
      <w:r>
        <w:rPr>
          <w:rStyle w:val="VerbatimChar"/>
        </w:rPr>
        <w:t xml:space="preserve">.env</w:t>
      </w:r>
      <w:r>
        <w:t xml:space="preserve"> </w:t>
      </w:r>
      <w:r>
        <w:t xml:space="preserve">secrets and uploading entire repositories, including files the agent was told not to read; the report says the behavior was active by default and not disabled by turning off</w:t>
      </w:r>
      <w:r>
        <w:t xml:space="preserve"> </w:t>
      </w:r>
      <w:r>
        <w:t xml:space="preserve">“</w:t>
      </w:r>
      <w:r>
        <w:t xml:space="preserve">Improve the model.</w:t>
      </w:r>
      <w:r>
        <w:t xml:space="preserve">”</w:t>
      </w:r>
      <w:r>
        <w:t xml:space="preserve"> </w:t>
      </w:r>
      <w:r>
        <w:t xml:space="preserve">[17] Uploads were later disabled through a remote feature flag, and SpaceX said it had disabled default retention and was deleting previously retained coding data, while saying enterprise users with zero data retention were unaffected. [17] The report’s market conclusion is that the incident could shrink enterprise prospects and force unusually generous limits or pricing to regain developer and security-team approval. [17] Capability and cost cannot compensate indefinitely for a coding agent that enterprises cannot trust with their codebase.</w:t>
      </w:r>
    </w:p>
    <w:bookmarkEnd w:id="23"/>
    <w:bookmarkStart w:id="43" w:name="worth-your-time"/>
    <w:p>
      <w:pPr>
        <w:pStyle w:val="Heading2"/>
      </w:pPr>
      <w:r>
        <w:t xml:space="preserve">5. Worth Your Time</w:t>
      </w:r>
    </w:p>
    <w:p>
      <w:pPr>
        <w:numPr>
          <w:ilvl w:val="0"/>
          <w:numId w:val="1001"/>
        </w:numPr>
        <w:pStyle w:val="Compact"/>
      </w:pPr>
      <w:r>
        <w:rPr>
          <w:bCs/>
          <w:b/>
        </w:rPr>
        <w:t xml:space="preserve">Read —</w:t>
      </w:r>
      <w:r>
        <w:rPr>
          <w:bCs/>
          <w:b/>
        </w:rPr>
        <w:t xml:space="preserve"> </w:t>
      </w:r>
      <w:hyperlink r:id="rId24">
        <w:r>
          <w:rPr>
            <w:rStyle w:val="Hyperlink"/>
            <w:bCs/>
            <w:b/>
          </w:rPr>
          <w:t xml:space="preserve">OpenRouter &amp; Stripe: The Intelligence Network</w:t>
        </w:r>
      </w:hyperlink>
      <w:r>
        <w:rPr>
          <w:bCs/>
          <w:b/>
        </w:rPr>
        <w:t xml:space="preserve">.</w:t>
      </w:r>
      <w:r>
        <w:t xml:space="preserve"> </w:t>
      </w:r>
      <w:r>
        <w:t xml:space="preserve">The primary articulation of the token-routing, settlement, and model-selection thesis, including the founder and a16z financing history. [1]</w:t>
      </w:r>
    </w:p>
    <w:p>
      <w:pPr>
        <w:numPr>
          <w:ilvl w:val="0"/>
          <w:numId w:val="1001"/>
        </w:numPr>
        <w:pStyle w:val="Compact"/>
      </w:pPr>
      <w:r>
        <w:rPr>
          <w:bCs/>
          <w:b/>
        </w:rPr>
        <w:t xml:space="preserve">Read —</w:t>
      </w:r>
      <w:r>
        <w:rPr>
          <w:bCs/>
          <w:b/>
        </w:rPr>
        <w:t xml:space="preserve"> </w:t>
      </w:r>
      <w:hyperlink r:id="rId25">
        <w:r>
          <w:rPr>
            <w:rStyle w:val="Hyperlink"/>
            <w:bCs/>
            <w:b/>
          </w:rPr>
          <w:t xml:space="preserve">Is AINS the Next SaaS?</w:t>
        </w:r>
      </w:hyperlink>
      <w:r>
        <w:rPr>
          <w:bCs/>
          <w:b/>
        </w:rPr>
        <w:t xml:space="preserve">.</w:t>
      </w:r>
      <w:r>
        <w:t xml:space="preserve"> </w:t>
      </w:r>
      <w:r>
        <w:t xml:space="preserve">A concise primer on outcome-priced services and the domain-professional/AI-engineer team model. [5]</w:t>
      </w:r>
    </w:p>
    <w:p>
      <w:pPr>
        <w:numPr>
          <w:ilvl w:val="0"/>
          <w:numId w:val="1001"/>
        </w:numPr>
        <w:pStyle w:val="Compact"/>
      </w:pPr>
      <w:r>
        <w:rPr>
          <w:bCs/>
          <w:b/>
        </w:rPr>
        <w:t xml:space="preserve">Listen —</w:t>
      </w:r>
      <w:r>
        <w:rPr>
          <w:bCs/>
          <w:b/>
        </w:rPr>
        <w:t xml:space="preserve"> </w:t>
      </w:r>
      <w:hyperlink r:id="rId26">
        <w:r>
          <w:rPr>
            <w:rStyle w:val="Hyperlink"/>
            <w:bCs/>
            <w:b/>
          </w:rPr>
          <w:t xml:space="preserve">From Chrome DevTools to AI Engineering, with Addy Osmani</w:t>
        </w:r>
      </w:hyperlink>
      <w:r>
        <w:rPr>
          <w:bCs/>
          <w:b/>
        </w:rPr>
        <w:t xml:space="preserve">.</w:t>
      </w:r>
      <w:r>
        <w:t xml:space="preserve"> </w:t>
      </w:r>
      <w:r>
        <w:t xml:space="preserve">A useful operating lens on</w:t>
      </w:r>
      <w:r>
        <w:t xml:space="preserve"> </w:t>
      </w:r>
      <w:r>
        <w:t xml:space="preserve">“</w:t>
      </w:r>
      <w:r>
        <w:t xml:space="preserve">cognitive surrender,</w:t>
      </w:r>
      <w:r>
        <w:t xml:space="preserve">”</w:t>
      </w:r>
      <w:r>
        <w:t xml:space="preserve"> </w:t>
      </w:r>
      <w:r>
        <w:t xml:space="preserve">loop engineering, accountability, and the unbundling of engineering, product, and go-to-market roles; Osmani brings more than 14 years of Google experience. [18]</w:t>
      </w:r>
    </w:p>
    <w:p>
      <w:r>
        <w:pict>
          <v:rect style="width:0;height:1.5pt" o:hralign="center" o:hrstd="t" o:hr="t"/>
        </w:pict>
      </w:r>
    </w:p>
    <w:bookmarkStart w:id="42" w:name="sources"/>
    <w:p>
      <w:pPr>
        <w:pStyle w:val="Heading3"/>
      </w:pPr>
      <w:r>
        <w:t xml:space="preserve">Sources</w:t>
      </w:r>
    </w:p>
    <w:p>
      <w:pPr>
        <w:numPr>
          <w:ilvl w:val="0"/>
          <w:numId w:val="1002"/>
        </w:numPr>
        <w:pStyle w:val="Compact"/>
      </w:pPr>
      <w:hyperlink r:id="rId24">
        <w:r>
          <w:rPr>
            <w:rStyle w:val="Hyperlink"/>
          </w:rPr>
          <w:t xml:space="preserve">𝕏 article by</w:t>
        </w:r>
        <w:r>
          <w:rPr>
            <w:rStyle w:val="Hyperlink"/>
          </w:rPr>
          <w:t xml:space="preserve"> </w:t>
        </w:r>
        <w:r>
          <w:rPr>
            <w:rStyle w:val="Hyperlink"/>
          </w:rPr>
          <w:t xml:space="preserve">@martin_casado</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@OmarKunbargi</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@vkhosla</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@vkhosla</w:t>
        </w:r>
      </w:hyperlink>
    </w:p>
    <w:p>
      <w:pPr>
        <w:numPr>
          <w:ilvl w:val="0"/>
          <w:numId w:val="1002"/>
        </w:numPr>
        <w:pStyle w:val="Compact"/>
      </w:pPr>
      <w:hyperlink r:id="rId25">
        <w:r>
          <w:rPr>
            <w:rStyle w:val="Hyperlink"/>
          </w:rPr>
          <w:t xml:space="preserve">Is AINS the Next SaaS?</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@vral</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@TheRealSergio91</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@hwchase17</w:t>
        </w:r>
      </w:hyperlink>
    </w:p>
    <w:p>
      <w:pPr>
        <w:numPr>
          <w:ilvl w:val="0"/>
          <w:numId w:val="1002"/>
        </w:numPr>
        <w:pStyle w:val="Compact"/>
      </w:pPr>
      <w:hyperlink r:id="rId33">
        <w:r>
          <w:rPr>
            <w:rStyle w:val="Hyperlink"/>
          </w:rPr>
          <w:t xml:space="preserve">r/deeplearning post by u/PatronusProtect</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@llama_index</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36">
        <w:r>
          <w:rPr>
            <w:rStyle w:val="Hyperlink"/>
          </w:rPr>
          <w:t xml:space="preserve">r/artificial post by u/Servola-Journal</w:t>
        </w:r>
      </w:hyperlink>
    </w:p>
    <w:p>
      <w:pPr>
        <w:numPr>
          <w:ilvl w:val="0"/>
          <w:numId w:val="1002"/>
        </w:numPr>
        <w:pStyle w:val="Compact"/>
      </w:pPr>
      <w:hyperlink r:id="rId37">
        <w:r>
          <w:rPr>
            <w:rStyle w:val="Hyperlink"/>
          </w:rPr>
          <w:t xml:space="preserve">r/artificial comment by u/Exact_Depth_896</w:t>
        </w:r>
      </w:hyperlink>
    </w:p>
    <w:p>
      <w:pPr>
        <w:numPr>
          <w:ilvl w:val="0"/>
          <w:numId w:val="1002"/>
        </w:numPr>
        <w:pStyle w:val="Compact"/>
      </w:pPr>
      <w:hyperlink r:id="rId38">
        <w:r>
          <w:rPr>
            <w:rStyle w:val="Hyperlink"/>
          </w:rPr>
          <w:t xml:space="preserve">r/artificial comment by u/Key_Arm5213</w:t>
        </w:r>
      </w:hyperlink>
    </w:p>
    <w:p>
      <w:pPr>
        <w:numPr>
          <w:ilvl w:val="0"/>
          <w:numId w:val="1002"/>
        </w:numPr>
        <w:pStyle w:val="Compact"/>
      </w:pPr>
      <w:hyperlink r:id="rId39">
        <w:r>
          <w:rPr>
            <w:rStyle w:val="Hyperlink"/>
          </w:rPr>
          <w:t xml:space="preserve">5 Interesting Learnings from Atlassian at $6.6 Billion in ARR: 28% Growth, 44% RPO Growth, and a 35% One-Day Stock Pop</w:t>
        </w:r>
      </w:hyperlink>
    </w:p>
    <w:p>
      <w:pPr>
        <w:numPr>
          <w:ilvl w:val="0"/>
          <w:numId w:val="1002"/>
        </w:numPr>
        <w:pStyle w:val="Compact"/>
      </w:pPr>
      <w:hyperlink r:id="rId40">
        <w:r>
          <w:rPr>
            <w:rStyle w:val="Hyperlink"/>
          </w:rPr>
          <w:t xml:space="preserve">🫧 Is AI a bubble yet? Our five gauges say no</w:t>
        </w:r>
      </w:hyperlink>
    </w:p>
    <w:p>
      <w:pPr>
        <w:numPr>
          <w:ilvl w:val="0"/>
          <w:numId w:val="1002"/>
        </w:numPr>
        <w:pStyle w:val="Compact"/>
      </w:pPr>
      <w:hyperlink r:id="rId41">
        <w:r>
          <w:rPr>
            <w:rStyle w:val="Hyperlink"/>
          </w:rPr>
          <w:t xml:space="preserve">The Pulse: Grok’s CLI caught uploading all your local files to the cloud</w:t>
        </w:r>
      </w:hyperlink>
    </w:p>
    <w:p>
      <w:pPr>
        <w:numPr>
          <w:ilvl w:val="0"/>
          <w:numId w:val="1002"/>
        </w:numPr>
        <w:pStyle w:val="Compact"/>
      </w:pPr>
      <w:hyperlink r:id="rId26">
        <w:r>
          <w:rPr>
            <w:rStyle w:val="Hyperlink"/>
          </w:rPr>
          <w:t xml:space="preserve">From Chrome DevTools to AI Engineering, with Addy Osmani</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1" Target="https://blog.pragmaticengineer.com/grolk-cli-uploaded-all-your-files-to-the-cloud" TargetMode="External" /><Relationship Type="http://schemas.openxmlformats.org/officeDocument/2006/relationships/hyperlink" Id="rId26" Target="https://newsletter.pragmaticengineer.com/p/from-chrome-devtools-to-ai-engineering" TargetMode="External" /><Relationship Type="http://schemas.openxmlformats.org/officeDocument/2006/relationships/hyperlink" Id="rId40" Target="https://www.exponentialview.co/p/is-ai-a-bubble-yet-our-five-gauges" TargetMode="External" /><Relationship Type="http://schemas.openxmlformats.org/officeDocument/2006/relationships/hyperlink" Id="rId25" Target="https://www.newcomer.co/p/is-ains-the-next-saas" TargetMode="External" /><Relationship Type="http://schemas.openxmlformats.org/officeDocument/2006/relationships/hyperlink" Id="rId36" Target="https://www.reddit.com/r/artificial/comments/1vsstg0/" TargetMode="External" /><Relationship Type="http://schemas.openxmlformats.org/officeDocument/2006/relationships/hyperlink" Id="rId38" Target="https://www.reddit.com/r/artificial/comments/1vsstg0/comment/p4odmlp/" TargetMode="External" /><Relationship Type="http://schemas.openxmlformats.org/officeDocument/2006/relationships/hyperlink" Id="rId37" Target="https://www.reddit.com/r/artificial/comments/1vsstg0/comment/p4pofa7/" TargetMode="External" /><Relationship Type="http://schemas.openxmlformats.org/officeDocument/2006/relationships/hyperlink" Id="rId33" Target="https://www.reddit.com/r/deeplearning/comments/1vseox0/" TargetMode="External" /><Relationship Type="http://schemas.openxmlformats.org/officeDocument/2006/relationships/hyperlink" Id="rId39" Target="https://www.saastr.com/5-interesting-learnings-from-atlassian-at-6-6-billion-in-arr-28-growth-44-rpo-growth-and-a-35-one-day-stock-pop" TargetMode="External" /><Relationship Type="http://schemas.openxmlformats.org/officeDocument/2006/relationships/hyperlink" Id="rId27" Target="https://x.com/OmarKunbargi/status/2090092772426727635" TargetMode="External" /><Relationship Type="http://schemas.openxmlformats.org/officeDocument/2006/relationships/hyperlink" Id="rId31" Target="https://x.com/TheRealSergio91/status/2090111593191248034" TargetMode="External" /><Relationship Type="http://schemas.openxmlformats.org/officeDocument/2006/relationships/hyperlink" Id="rId32" Target="https://x.com/hwchase17/status/2090127205720641597" TargetMode="External" /><Relationship Type="http://schemas.openxmlformats.org/officeDocument/2006/relationships/hyperlink" Id="rId24" Target="https://x.com/i/article/2090129455041916928" TargetMode="External" /><Relationship Type="http://schemas.openxmlformats.org/officeDocument/2006/relationships/hyperlink" Id="rId35" Target="https://x.com/jerryjliu0/status/2090204727091093841" TargetMode="External" /><Relationship Type="http://schemas.openxmlformats.org/officeDocument/2006/relationships/hyperlink" Id="rId34" Target="https://x.com/llama_index/status/2089736987578134964" TargetMode="External" /><Relationship Type="http://schemas.openxmlformats.org/officeDocument/2006/relationships/hyperlink" Id="rId28" Target="https://x.com/vkhosla/status/2090093185670500399" TargetMode="External" /><Relationship Type="http://schemas.openxmlformats.org/officeDocument/2006/relationships/hyperlink" Id="rId29" Target="https://x.com/vkhosla/status/2090094900616601632" TargetMode="External" /><Relationship Type="http://schemas.openxmlformats.org/officeDocument/2006/relationships/hyperlink" Id="rId30" Target="https://x.com/vral/status/2090144932711575631" TargetMode="External" /></Relationships>
</file>

<file path=word/_rels/footnotes.xml.rels><?xml version="1.0" encoding="UTF-8"?><Relationships xmlns="http://schemas.openxmlformats.org/package/2006/relationships"><Relationship Type="http://schemas.openxmlformats.org/officeDocument/2006/relationships/hyperlink" Id="rId41" Target="https://blog.pragmaticengineer.com/grolk-cli-uploaded-all-your-files-to-the-cloud" TargetMode="External" /><Relationship Type="http://schemas.openxmlformats.org/officeDocument/2006/relationships/hyperlink" Id="rId26" Target="https://newsletter.pragmaticengineer.com/p/from-chrome-devtools-to-ai-engineering" TargetMode="External" /><Relationship Type="http://schemas.openxmlformats.org/officeDocument/2006/relationships/hyperlink" Id="rId40" Target="https://www.exponentialview.co/p/is-ai-a-bubble-yet-our-five-gauges" TargetMode="External" /><Relationship Type="http://schemas.openxmlformats.org/officeDocument/2006/relationships/hyperlink" Id="rId25" Target="https://www.newcomer.co/p/is-ains-the-next-saas" TargetMode="External" /><Relationship Type="http://schemas.openxmlformats.org/officeDocument/2006/relationships/hyperlink" Id="rId36" Target="https://www.reddit.com/r/artificial/comments/1vsstg0/" TargetMode="External" /><Relationship Type="http://schemas.openxmlformats.org/officeDocument/2006/relationships/hyperlink" Id="rId38" Target="https://www.reddit.com/r/artificial/comments/1vsstg0/comment/p4odmlp/" TargetMode="External" /><Relationship Type="http://schemas.openxmlformats.org/officeDocument/2006/relationships/hyperlink" Id="rId37" Target="https://www.reddit.com/r/artificial/comments/1vsstg0/comment/p4pofa7/" TargetMode="External" /><Relationship Type="http://schemas.openxmlformats.org/officeDocument/2006/relationships/hyperlink" Id="rId33" Target="https://www.reddit.com/r/deeplearning/comments/1vseox0/" TargetMode="External" /><Relationship Type="http://schemas.openxmlformats.org/officeDocument/2006/relationships/hyperlink" Id="rId39" Target="https://www.saastr.com/5-interesting-learnings-from-atlassian-at-6-6-billion-in-arr-28-growth-44-rpo-growth-and-a-35-one-day-stock-pop" TargetMode="External" /><Relationship Type="http://schemas.openxmlformats.org/officeDocument/2006/relationships/hyperlink" Id="rId27" Target="https://x.com/OmarKunbargi/status/2090092772426727635" TargetMode="External" /><Relationship Type="http://schemas.openxmlformats.org/officeDocument/2006/relationships/hyperlink" Id="rId31" Target="https://x.com/TheRealSergio91/status/2090111593191248034" TargetMode="External" /><Relationship Type="http://schemas.openxmlformats.org/officeDocument/2006/relationships/hyperlink" Id="rId32" Target="https://x.com/hwchase17/status/2090127205720641597" TargetMode="External" /><Relationship Type="http://schemas.openxmlformats.org/officeDocument/2006/relationships/hyperlink" Id="rId24" Target="https://x.com/i/article/2090129455041916928" TargetMode="External" /><Relationship Type="http://schemas.openxmlformats.org/officeDocument/2006/relationships/hyperlink" Id="rId35" Target="https://x.com/jerryjliu0/status/2090204727091093841" TargetMode="External" /><Relationship Type="http://schemas.openxmlformats.org/officeDocument/2006/relationships/hyperlink" Id="rId34" Target="https://x.com/llama_index/status/2089736987578134964" TargetMode="External" /><Relationship Type="http://schemas.openxmlformats.org/officeDocument/2006/relationships/hyperlink" Id="rId28" Target="https://x.com/vkhosla/status/2090093185670500399" TargetMode="External" /><Relationship Type="http://schemas.openxmlformats.org/officeDocument/2006/relationships/hyperlink" Id="rId29" Target="https://x.com/vkhosla/status/2090094900616601632" TargetMode="External" /><Relationship Type="http://schemas.openxmlformats.org/officeDocument/2006/relationships/hyperlink" Id="rId30" Target="https://x.com/vral/status/20901449327115756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Stripe’s OpenRouter Deal Makes AI Routing a Strategic Control Point</dc:title>
  <dc:creator>VC Tech Radar</dc:creator>
  <cp:keywords/>
  <dcterms:created xsi:type="dcterms:W3CDTF">2026-08-20T10:44:28Z</dcterms:created>
  <dcterms:modified xsi:type="dcterms:W3CDTF">2026-08-20T10:44:28Z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2026-08-20</vt:lpwstr>
  </property>
</Properties>
</file>