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Subagent Routing, Review-as-Verification, and Fable in the Wild</w:t>
      </w:r>
    </w:p>
    <w:p>
      <w:pPr>
        <w:pStyle w:val="Author"/>
      </w:pPr>
      <w:r>
        <w:t xml:space="preserve">Coding Agents Alpha Tracker</w:t>
      </w:r>
    </w:p>
    <w:p>
      <w:pPr>
        <w:pStyle w:val="Date"/>
      </w:pPr>
      <w:r>
        <w:t xml:space="preserve">2026-07-04</w:t>
      </w:r>
    </w:p>
    <w:bookmarkStart w:id="43" w:name="X677b66755add7d31baacaa60930105b1a0c340b"/>
    <w:p>
      <w:pPr>
        <w:pStyle w:val="Heading1"/>
      </w:pPr>
      <w:r>
        <w:t xml:space="preserve">Subagent Routing, Review-as-Verification, and Fable in the Wild</w:t>
      </w:r>
    </w:p>
    <w:p>
      <w:pPr>
        <w:pStyle w:val="FirstParagraph"/>
      </w:pPr>
      <w:r>
        <w:rPr>
          <w:iCs/>
          <w:i/>
        </w:rPr>
        <w:t xml:space="preserve">By Coding Agents Alpha Tracker • July 4, 2026</w:t>
      </w:r>
    </w:p>
    <w:p>
      <w:pPr>
        <w:pStyle w:val="BodyText"/>
      </w:pPr>
      <w:r>
        <w:t xml:space="preserve">The strongest coding-agent pattern today is simple: keep the main model on judgment, route implementation to lower-power workers, and tighten verification before merge. This brief packs exact prompts, review loops, and real multi-agent usage from Simon Willison, Kent C. Dodds, Peter Steinberger, thdxr, and Addy Osmani.</w:t>
      </w:r>
    </w:p>
    <w:bookmarkStart w:id="20" w:name="top-signal"/>
    <w:p>
      <w:pPr>
        <w:pStyle w:val="Heading2"/>
      </w:pPr>
      <w:r>
        <w:t xml:space="preserve">🔥 TOP SIGNAL</w:t>
      </w:r>
    </w:p>
    <w:p>
      <w:pPr>
        <w:pStyle w:val="FirstParagraph"/>
      </w:pPr>
      <w:r>
        <w:t xml:space="preserve">The clearest workflow convergence today: keep the top-tier model on</w:t>
      </w:r>
      <w:r>
        <w:t xml:space="preserve"> </w:t>
      </w:r>
      <w:r>
        <w:rPr>
          <w:bCs/>
          <w:b/>
        </w:rPr>
        <w:t xml:space="preserve">judgment</w:t>
      </w:r>
      <w:r>
        <w:t xml:space="preserve">, not implementation. Simon Willison says telling Fable</w:t>
      </w:r>
      <w:r>
        <w:t xml:space="preserve"> </w:t>
      </w:r>
      <w:r>
        <w:rPr>
          <w:rStyle w:val="VerbatimChar"/>
        </w:rPr>
        <w:t xml:space="preserve">For all coding tasks use your judgement to decide an appropriate lower power model and run that in a subagent</w:t>
      </w:r>
      <w:r>
        <w:t xml:space="preserve"> </w:t>
      </w:r>
      <w:r>
        <w:t xml:space="preserve">caused Claude Code to persist that instruction as project memory, route substantive work to Sonnet and trivial edits to Haiku, and reduce token burn;</w:t>
      </w:r>
      <w:r>
        <w:t xml:space="preserve"> </w:t>
      </w:r>
      <w:r>
        <w:t xml:space="preserve">@anshnanda</w:t>
      </w:r>
      <w:r>
        <w:t xml:space="preserve"> </w:t>
      </w:r>
      <w:r>
        <w:t xml:space="preserve">is using the same split more aggressively via</w:t>
      </w:r>
      <w:r>
        <w:t xml:space="preserve"> </w:t>
      </w:r>
      <w:r>
        <w:rPr>
          <w:rStyle w:val="VerbatimChar"/>
        </w:rPr>
        <w:t xml:space="preserve">CLAUDE.md</w:t>
      </w:r>
      <w:r>
        <w:t xml:space="preserve">, keeping Claude for planning/discussion and pushing coding, research, and other token-heavy work into Codex or subagents. Addy Osmani’s autonomy framework points at the same durable lesson:</w:t>
      </w:r>
      <w:r>
        <w:t xml:space="preserve"> </w:t>
      </w:r>
      <w:r>
        <w:rPr>
          <w:bCs/>
          <w:b/>
        </w:rPr>
        <w:t xml:space="preserve">calibrated autonomy</w:t>
      </w:r>
      <w:r>
        <w:t xml:space="preserve"> </w:t>
      </w:r>
      <w:r>
        <w:t xml:space="preserve">wins because verification is still the constraint. [1, 2, 3]</w:t>
      </w:r>
    </w:p>
    <w:p>
      <w:pPr>
        <w:pStyle w:val="BlockText"/>
      </w:pPr>
      <w:r>
        <w:t xml:space="preserve">“</w:t>
      </w:r>
      <w:r>
        <w:t xml:space="preserve">Verification will always be the bottleneck.</w:t>
      </w:r>
      <w:r>
        <w:t xml:space="preserve">”</w:t>
      </w:r>
      <w:r>
        <w:t xml:space="preserve"> </w:t>
      </w:r>
      <w:r>
        <w:t xml:space="preserve">[3]</w:t>
      </w:r>
    </w:p>
    <w:bookmarkEnd w:id="20"/>
    <w:bookmarkStart w:id="22" w:name="try-this"/>
    <w:p>
      <w:pPr>
        <w:pStyle w:val="Heading2"/>
      </w:pPr>
      <w:r>
        <w:t xml:space="preserve">⚡ TRY THIS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Route by task, not by model brand.</w:t>
      </w:r>
      <w:r>
        <w:t xml:space="preserve"> </w:t>
      </w:r>
      <w:r>
        <w:t xml:space="preserve">In Claude Code/Fable, try Simon’s exact instruction:</w:t>
      </w:r>
      <w:r>
        <w:t xml:space="preserve"> </w:t>
      </w:r>
      <w:r>
        <w:rPr>
          <w:rStyle w:val="VerbatimChar"/>
        </w:rPr>
        <w:t xml:space="preserve">For all coding tasks use your judgement to decide an appropriate lower power model and run that in a subagent.</w:t>
      </w:r>
      <w:r>
        <w:t xml:space="preserve"> </w:t>
      </w:r>
      <w:r>
        <w:t xml:space="preserve">Claude saved it to</w:t>
      </w:r>
      <w:r>
        <w:t xml:space="preserve"> </w:t>
      </w:r>
      <w:r>
        <w:rPr>
          <w:rStyle w:val="VerbatimChar"/>
        </w:rPr>
        <w:t xml:space="preserve">~/.claude/projects/name-of-project/memory/delegate-coding-to-subagents.md</w:t>
      </w:r>
      <w:r>
        <w:t xml:space="preserve">; Simon’s split was Sonnet for substantive implementation, Haiku for trivial or mechanical edits, and the main high-power loop for design, auditing, review, and synthesis. If you want harder boundaries,</w:t>
      </w:r>
      <w:r>
        <w:t xml:space="preserve"> </w:t>
      </w:r>
      <w:r>
        <w:t xml:space="preserve">@anshnanda</w:t>
      </w:r>
      <w:r>
        <w:t xml:space="preserve"> </w:t>
      </w:r>
      <w:r>
        <w:t xml:space="preserve">puts this in</w:t>
      </w:r>
      <w:r>
        <w:t xml:space="preserve"> </w:t>
      </w:r>
      <w:r>
        <w:rPr>
          <w:rStyle w:val="VerbatimChar"/>
        </w:rPr>
        <w:t xml:space="preserve">CLAUDE.md</w:t>
      </w:r>
      <w:r>
        <w:t xml:space="preserve">:</w:t>
      </w:r>
      <w:r>
        <w:t xml:space="preserve"> </w:t>
      </w:r>
      <w:r>
        <w:rPr>
          <w:rStyle w:val="VerbatimChar"/>
        </w:rPr>
        <w:t xml:space="preserve">You are primarily used to PLAN and DISCUSS various strategies that require critical thinking...</w:t>
      </w:r>
      <w:r>
        <w:t xml:space="preserve"> </w:t>
      </w:r>
      <w:r>
        <w:t xml:space="preserve">plus</w:t>
      </w:r>
      <w:r>
        <w:t xml:space="preserve"> </w:t>
      </w:r>
      <w:r>
        <w:rPr>
          <w:rStyle w:val="VerbatimChar"/>
        </w:rPr>
        <w:t xml:space="preserve">ALL coding, discovery, implementation, research, and token-intensive tasks MUST happen using the use-codex skill</w:t>
      </w:r>
      <w:r>
        <w:t xml:space="preserve">, then installs the</w:t>
      </w:r>
      <w:r>
        <w:t xml:space="preserve"> </w:t>
      </w:r>
      <w:hyperlink r:id="rId21">
        <w:r>
          <w:rPr>
            <w:rStyle w:val="Hyperlink"/>
          </w:rPr>
          <w:t xml:space="preserve">use-codex skill</w:t>
        </w:r>
      </w:hyperlink>
      <w:r>
        <w:t xml:space="preserve">.</w:t>
      </w:r>
      <w:r>
        <w:t xml:space="preserve"> </w:t>
      </w:r>
      <w:r>
        <w:t xml:space="preserve">@anshnanda</w:t>
      </w:r>
      <w:r>
        <w:t xml:space="preserve"> </w:t>
      </w:r>
      <w:r>
        <w:t xml:space="preserve">says that setup can cut Fable token usage by 90%. [1, 2]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Write a contract before any non-trivial handoff.</w:t>
      </w:r>
      <w:r>
        <w:t xml:space="preserve"> </w:t>
      </w:r>
      <w:r>
        <w:t xml:space="preserve">Addyo’s pre-run template is portable across Claude Code, Codex, and anything else: define the</w:t>
      </w:r>
      <w:r>
        <w:t xml:space="preserve"> </w:t>
      </w:r>
      <w:r>
        <w:rPr>
          <w:iCs/>
          <w:i/>
        </w:rPr>
        <w:t xml:space="preserve">goal, scope, non-goals, tools/permissions, stopping condition, evidence, escalation path, and budget</w:t>
      </w:r>
      <w:r>
        <w:t xml:space="preserve"> </w:t>
      </w:r>
      <w:r>
        <w:t xml:space="preserve">up front. Use</w:t>
      </w:r>
      <w:r>
        <w:t xml:space="preserve"> </w:t>
      </w:r>
      <w:r>
        <w:rPr>
          <w:bCs/>
          <w:b/>
        </w:rPr>
        <w:t xml:space="preserve">Level 2</w:t>
      </w:r>
      <w:r>
        <w:t xml:space="preserve"> </w:t>
      </w:r>
      <w:r>
        <w:t xml:space="preserve">for bounded tasks where you stay nearby; only step up to</w:t>
      </w:r>
      <w:r>
        <w:t xml:space="preserve"> </w:t>
      </w:r>
      <w:r>
        <w:rPr>
          <w:bCs/>
          <w:b/>
        </w:rPr>
        <w:t xml:space="preserve">Level 3</w:t>
      </w:r>
      <w:r>
        <w:t xml:space="preserve"> </w:t>
      </w:r>
      <w:r>
        <w:t xml:space="preserve">when success can be measured and automated in plan → act → test → review loops. [3]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Triage big changes with a file-by-file summary — then demand evidence.</w:t>
      </w:r>
      <w:r>
        <w:t xml:space="preserve"> </w:t>
      </w:r>
      <w:r>
        <w:t xml:space="preserve">@thdxr</w:t>
      </w:r>
      <w:r>
        <w:t xml:space="preserve">’s move: after a large change, ask the agent for a summary of what it changed in each file. He says weird stuff surfaces fast, and the best first-pass signal is</w:t>
      </w:r>
      <w:r>
        <w:t xml:space="preserve"> </w:t>
      </w:r>
      <w:r>
        <w:rPr>
          <w:iCs/>
          <w:i/>
        </w:rPr>
        <w:t xml:space="preserve">files + function signatures</w:t>
      </w:r>
      <w:r>
        <w:t xml:space="preserve">; Kent says he’s working the same way too. Just don’t let that become</w:t>
      </w:r>
      <w:r>
        <w:t xml:space="preserve"> </w:t>
      </w:r>
      <w:r>
        <w:rPr>
          <w:bCs/>
          <w:b/>
        </w:rPr>
        <w:t xml:space="preserve">summary substitution</w:t>
      </w:r>
      <w:r>
        <w:t xml:space="preserve">: Addyo explicitly warns that acceptance still needs the evidence packet — diff, tests, logs, screenshots, reviewer findings, risks, and gaps. Primeagen’s counterpoint is the right gut check here: if your hands never get dirty, you still may not really know the state of the project. [4, 5, 3, 6]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Give agents real UI surface area when the task demands it.</w:t>
      </w:r>
      <w:r>
        <w:t xml:space="preserve"> </w:t>
      </w:r>
      <w:r>
        <w:t xml:space="preserve">Peter Steinberger’s blunt advice: give the agent its own computer so it can do actual end-to-end testing — including clicking through OS alerts. And if Codex is weak on visual direction, try:</w:t>
      </w:r>
      <w:r>
        <w:t xml:space="preserve"> </w:t>
      </w:r>
      <w:r>
        <w:rPr>
          <w:rStyle w:val="VerbatimChar"/>
        </w:rPr>
        <w:t xml:space="preserve">use imagegen to re-imagine this design and implement that</w:t>
      </w:r>
      <w:r>
        <w:t xml:space="preserve">. This lines up with Addyo’s note that goal-driven autonomy gets useful only when the environment is real enough and the stopping condition is measurable. [7, 8, 9, 3]</w:t>
      </w:r>
    </w:p>
    <w:bookmarkEnd w:id="22"/>
    <w:bookmarkStart w:id="25" w:name="what-shipped"/>
    <w:p>
      <w:pPr>
        <w:pStyle w:val="Heading2"/>
      </w:pPr>
      <w:r>
        <w:t xml:space="preserve">📡 WHAT SHIPPED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Fable orchestration + Composer 2.5, in a real migration.</w:t>
      </w:r>
      <w:r>
        <w:t xml:space="preserve"> </w:t>
      </w:r>
      <w:r>
        <w:t xml:space="preserve">Kent used Fable orchestrating Composer 2.5 to migrate his site from Fly.io to Cloudflare; the artifact to study is</w:t>
      </w:r>
      <w:r>
        <w:t xml:space="preserve"> </w:t>
      </w:r>
      <w:hyperlink r:id="rId23">
        <w:r>
          <w:rPr>
            <w:rStyle w:val="Hyperlink"/>
          </w:rPr>
          <w:t xml:space="preserve">PR #813</w:t>
        </w:r>
      </w:hyperlink>
      <w:r>
        <w:t xml:space="preserve">. In a separate note, he says Fable 5 orchestrating a swarm of subagents is strong at finding the critical path and splitting work for parallel execution. [10, 11]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Cursor cloud-agent coordination, not just one-shot prompting.</w:t>
      </w:r>
      <w:r>
        <w:t xml:space="preserve"> </w:t>
      </w:r>
      <w:r>
        <w:t xml:space="preserve">Kent describes one original Cursor cloud agent coordinating</w:t>
      </w:r>
      <w:r>
        <w:t xml:space="preserve"> </w:t>
      </w:r>
      <w:r>
        <w:rPr>
          <w:bCs/>
          <w:b/>
        </w:rPr>
        <w:t xml:space="preserve">6</w:t>
      </w:r>
      <w:r>
        <w:t xml:space="preserve"> </w:t>
      </w:r>
      <w:r>
        <w:t xml:space="preserve">child agents and sharing learnings across them — a concrete mainstream-tool example of manager/worker-style orchestration. [12, 3]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Claude Code vs Codex: today’s feature map.</w:t>
      </w:r>
      <w:r>
        <w:t xml:space="preserve"> </w:t>
      </w:r>
      <w:r>
        <w:t xml:space="preserve">Addyo’s comparison snapshot groups Claude Code around</w:t>
      </w:r>
      <w:r>
        <w:t xml:space="preserve"> </w:t>
      </w:r>
      <w:r>
        <w:rPr>
          <w:rStyle w:val="VerbatimChar"/>
        </w:rPr>
        <w:t xml:space="preserve">/plan</w:t>
      </w:r>
      <w:r>
        <w:t xml:space="preserve">,</w:t>
      </w:r>
      <w:r>
        <w:t xml:space="preserve"> </w:t>
      </w:r>
      <w:r>
        <w:rPr>
          <w:rStyle w:val="VerbatimChar"/>
        </w:rPr>
        <w:t xml:space="preserve">/goal</w:t>
      </w:r>
      <w:r>
        <w:t xml:space="preserve">,</w:t>
      </w:r>
      <w:r>
        <w:t xml:space="preserve"> </w:t>
      </w:r>
      <w:r>
        <w:rPr>
          <w:rStyle w:val="VerbatimChar"/>
        </w:rPr>
        <w:t xml:space="preserve">/loop</w:t>
      </w:r>
      <w:r>
        <w:t xml:space="preserve">,</w:t>
      </w:r>
      <w:r>
        <w:t xml:space="preserve"> </w:t>
      </w:r>
      <w:r>
        <w:rPr>
          <w:rStyle w:val="VerbatimChar"/>
        </w:rPr>
        <w:t xml:space="preserve">/background</w:t>
      </w:r>
      <w:r>
        <w:t xml:space="preserve">,</w:t>
      </w:r>
      <w:r>
        <w:t xml:space="preserve"> </w:t>
      </w:r>
      <w:r>
        <w:rPr>
          <w:rStyle w:val="VerbatimChar"/>
        </w:rPr>
        <w:t xml:space="preserve">/batch</w:t>
      </w:r>
      <w:r>
        <w:t xml:space="preserve">,</w:t>
      </w:r>
      <w:r>
        <w:t xml:space="preserve"> </w:t>
      </w:r>
      <w:r>
        <w:rPr>
          <w:rStyle w:val="VerbatimChar"/>
        </w:rPr>
        <w:t xml:space="preserve">/code-review</w:t>
      </w:r>
      <w:r>
        <w:t xml:space="preserve">,</w:t>
      </w:r>
      <w:r>
        <w:t xml:space="preserve"> </w:t>
      </w:r>
      <w:r>
        <w:rPr>
          <w:rStyle w:val="VerbatimChar"/>
        </w:rPr>
        <w:t xml:space="preserve">/security-review</w:t>
      </w:r>
      <w:r>
        <w:t xml:space="preserve">, plus subagents, hooks, checkpointing, and background sessions; Codex around Goal mode, worktrees, Automations, subagents, review panes, GitHub code review, hooks, sandboxing, Auto-review, and rerun. The writeup says it draws from analysis of ~400K Claude Code sessions, and separately points to teams already running hundreds or thousands of agents with continuous verification. [3]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Bug to watch: pi</w:t>
      </w:r>
      <w:r>
        <w:rPr>
          <w:bCs/>
          <w:b/>
        </w:rPr>
        <w:t xml:space="preserve"> </w:t>
      </w:r>
      <w:r>
        <w:rPr>
          <w:rStyle w:val="VerbatimChar"/>
          <w:bCs/>
          <w:b/>
        </w:rPr>
        <w:t xml:space="preserve">edit</w:t>
      </w:r>
      <w:r>
        <w:rPr>
          <w:bCs/>
          <w:b/>
        </w:rPr>
        <w:t xml:space="preserve"> </w:t>
      </w:r>
      <w:r>
        <w:rPr>
          <w:bCs/>
          <w:b/>
        </w:rPr>
        <w:t xml:space="preserve">parameter injection reports.</w:t>
      </w:r>
      <w:r>
        <w:t xml:space="preserve"> </w:t>
      </w:r>
      <w:r>
        <w:t xml:space="preserve">Armin Ronacher says multiple users report Anthropic models adding extra tool parameters during</w:t>
      </w:r>
      <w:r>
        <w:t xml:space="preserve"> </w:t>
      </w:r>
      <w:r>
        <w:rPr>
          <w:rStyle w:val="VerbatimChar"/>
        </w:rPr>
        <w:t xml:space="preserve">edit</w:t>
      </w:r>
      <w:r>
        <w:t xml:space="preserve"> </w:t>
      </w:r>
      <w:r>
        <w:t xml:space="preserve">operations in pi, but he hasn’t been able to reproduce it; tracking issue:</w:t>
      </w:r>
      <w:r>
        <w:t xml:space="preserve"> </w:t>
      </w:r>
      <w:hyperlink r:id="rId24">
        <w:r>
          <w:rPr>
            <w:rStyle w:val="Hyperlink"/>
          </w:rPr>
          <w:t xml:space="preserve">earendil-works/pi#6278</w:t>
        </w:r>
      </w:hyperlink>
      <w:r>
        <w:t xml:space="preserve">. [13, 14]</w:t>
      </w:r>
    </w:p>
    <w:bookmarkEnd w:id="25"/>
    <w:bookmarkStart w:id="42" w:name="go-deeper"/>
    <w:p>
      <w:pPr>
        <w:pStyle w:val="Heading2"/>
      </w:pPr>
      <w:r>
        <w:t xml:space="preserve">🎬 GO DEEPER</w:t>
      </w:r>
    </w:p>
    <w:p>
      <w:pPr>
        <w:numPr>
          <w:ilvl w:val="0"/>
          <w:numId w:val="1003"/>
        </w:numPr>
      </w:pPr>
      <w:hyperlink r:id="rId26">
        <w:r>
          <w:rPr>
            <w:rStyle w:val="Hyperlink"/>
            <w:bCs/>
            <w:b/>
          </w:rPr>
          <w:t xml:space="preserve">Simon Willison —</w:t>
        </w:r>
        <w:r>
          <w:rPr>
            <w:rStyle w:val="Hyperlink"/>
            <w:bCs/>
            <w:b/>
          </w:rPr>
          <w:t xml:space="preserve"> </w:t>
        </w:r>
        <w:r>
          <w:rPr>
            <w:rStyle w:val="Hyperlink"/>
            <w:bCs/>
            <w:b/>
          </w:rPr>
          <w:t xml:space="preserve">“</w:t>
        </w:r>
        <w:r>
          <w:rPr>
            <w:rStyle w:val="Hyperlink"/>
            <w:bCs/>
            <w:b/>
          </w:rPr>
          <w:t xml:space="preserve">Fable’s judgement</w:t>
        </w:r>
        <w:r>
          <w:rPr>
            <w:rStyle w:val="Hyperlink"/>
            <w:bCs/>
            <w:b/>
          </w:rPr>
          <w:t xml:space="preserve">”</w:t>
        </w:r>
      </w:hyperlink>
      <w:r>
        <w:rPr>
          <w:bCs/>
          <w:b/>
        </w:rPr>
        <w:t xml:space="preserve">.</w:t>
      </w:r>
      <w:r>
        <w:t xml:space="preserve"> </w:t>
      </w:r>
      <w:r>
        <w:t xml:space="preserve">Read this for the exact subagent-routing prompt and the memory file Claude created from it. [1]</w:t>
      </w:r>
    </w:p>
    <w:p>
      <w:pPr>
        <w:numPr>
          <w:ilvl w:val="0"/>
          <w:numId w:val="1003"/>
        </w:numPr>
      </w:pPr>
      <w:hyperlink r:id="rId23">
        <w:r>
          <w:rPr>
            <w:rStyle w:val="Hyperlink"/>
            <w:bCs/>
            <w:b/>
          </w:rPr>
          <w:t xml:space="preserve">kentcdodds.com PR #813</w:t>
        </w:r>
      </w:hyperlink>
      <w:r>
        <w:rPr>
          <w:bCs/>
          <w:b/>
        </w:rPr>
        <w:t xml:space="preserve">.</w:t>
      </w:r>
      <w:r>
        <w:t xml:space="preserve"> </w:t>
      </w:r>
      <w:r>
        <w:t xml:space="preserve">A real migration artifact for studying how Fable-orchestrated Composer work looks on an actual site move. [10]</w:t>
      </w:r>
    </w:p>
    <w:p>
      <w:pPr>
        <w:numPr>
          <w:ilvl w:val="0"/>
          <w:numId w:val="1003"/>
        </w:numPr>
      </w:pPr>
      <w:hyperlink r:id="rId27">
        <w:r>
          <w:rPr>
            <w:rStyle w:val="Hyperlink"/>
            <w:bCs/>
            <w:b/>
          </w:rPr>
          <w:t xml:space="preserve">Addy Osmani —</w:t>
        </w:r>
        <w:r>
          <w:rPr>
            <w:rStyle w:val="Hyperlink"/>
            <w:bCs/>
            <w:b/>
          </w:rPr>
          <w:t xml:space="preserve"> </w:t>
        </w:r>
        <w:r>
          <w:rPr>
            <w:rStyle w:val="Hyperlink"/>
            <w:bCs/>
            <w:b/>
          </w:rPr>
          <w:t xml:space="preserve">“</w:t>
        </w:r>
        <w:r>
          <w:rPr>
            <w:rStyle w:val="Hyperlink"/>
            <w:bCs/>
            <w:b/>
          </w:rPr>
          <w:t xml:space="preserve">Agentic Autonomy Levels</w:t>
        </w:r>
        <w:r>
          <w:rPr>
            <w:rStyle w:val="Hyperlink"/>
            <w:bCs/>
            <w:b/>
          </w:rPr>
          <w:t xml:space="preserve">”</w:t>
        </w:r>
      </w:hyperlink>
      <w:r>
        <w:rPr>
          <w:bCs/>
          <w:b/>
        </w:rPr>
        <w:t xml:space="preserve">.</w:t>
      </w:r>
      <w:r>
        <w:t xml:space="preserve"> </w:t>
      </w:r>
      <w:r>
        <w:t xml:space="preserve">Worth studying for the autonomy ladder, the anti-patterns, and the metrics that tell you whether your setup is actually working. [3]</w:t>
      </w:r>
    </w:p>
    <w:p>
      <w:pPr>
        <w:numPr>
          <w:ilvl w:val="0"/>
          <w:numId w:val="1003"/>
        </w:numPr>
      </w:pPr>
      <w:hyperlink r:id="rId21">
        <w:r>
          <w:rPr>
            <w:rStyle w:val="Hyperlink"/>
            <w:bCs/>
            <w:b/>
          </w:rPr>
          <w:t xml:space="preserve">use-codex skill</w:t>
        </w:r>
      </w:hyperlink>
      <w:r>
        <w:rPr>
          <w:bCs/>
          <w:b/>
        </w:rPr>
        <w:t xml:space="preserve">.</w:t>
      </w:r>
      <w:r>
        <w:t xml:space="preserve"> </w:t>
      </w:r>
      <w:r>
        <w:t xml:space="preserve">If you copy</w:t>
      </w:r>
      <w:r>
        <w:t xml:space="preserve"> </w:t>
      </w:r>
      <w:r>
        <w:t xml:space="preserve">@anshnanda</w:t>
      </w:r>
      <w:r>
        <w:t xml:space="preserve">’s routing pattern, inspect the skill itself before wiring it into your own flow. [2]</w:t>
      </w:r>
    </w:p>
    <w:p>
      <w:pPr>
        <w:numPr>
          <w:ilvl w:val="0"/>
          <w:numId w:val="1003"/>
        </w:numPr>
      </w:pPr>
      <w:hyperlink r:id="rId24">
        <w:r>
          <w:rPr>
            <w:rStyle w:val="Hyperlink"/>
            <w:bCs/>
            <w:b/>
          </w:rPr>
          <w:t xml:space="preserve">pi issue #6278</w:t>
        </w:r>
      </w:hyperlink>
      <w:r>
        <w:rPr>
          <w:bCs/>
          <w:b/>
        </w:rPr>
        <w:t xml:space="preserve">.</w:t>
      </w:r>
      <w:r>
        <w:t xml:space="preserve"> </w:t>
      </w:r>
      <w:r>
        <w:t xml:space="preserve">Relevant if you maintain tool-calling editors or want to track weird model/tool boundary failures early. [13, 14]</w:t>
      </w:r>
    </w:p>
    <w:p>
      <w:pPr>
        <w:pStyle w:val="FirstParagraph"/>
      </w:pPr>
      <w:r>
        <w:rPr>
          <w:iCs/>
          <w:i/>
        </w:rPr>
        <w:t xml:space="preserve">Editorial take: the alpha today wasn’t</w:t>
      </w:r>
      <w:r>
        <w:rPr>
          <w:iCs/>
          <w:i/>
        </w:rPr>
        <w:t xml:space="preserve"> </w:t>
      </w:r>
      <w:r>
        <w:rPr>
          <w:iCs/>
          <w:i/>
        </w:rPr>
        <w:t xml:space="preserve">“</w:t>
      </w:r>
      <w:r>
        <w:rPr>
          <w:iCs/>
          <w:i/>
        </w:rPr>
        <w:t xml:space="preserve">more autonomy</w:t>
      </w:r>
      <w:r>
        <w:rPr>
          <w:iCs/>
          <w:i/>
        </w:rPr>
        <w:t xml:space="preserve">”</w:t>
      </w:r>
      <w:r>
        <w:rPr>
          <w:iCs/>
          <w:i/>
        </w:rPr>
        <w:t xml:space="preserve"> </w:t>
      </w:r>
      <w:r>
        <w:rPr>
          <w:iCs/>
          <w:i/>
        </w:rPr>
        <w:t xml:space="preserve">— it was lower-power workers, tighter scopes, and harder proof loops, because verification is still the bottleneck and the slop problem is still real.</w:t>
      </w:r>
      <w:r>
        <w:t xml:space="preserve"> </w:t>
      </w:r>
      <w:r>
        <w:t xml:space="preserve">[1, 3, 6]</w:t>
      </w:r>
    </w:p>
    <w:p>
      <w:r>
        <w:pict>
          <v:rect style="width:0;height:1.5pt" o:hralign="center" o:hrstd="t" o:hr="t"/>
        </w:pict>
      </w:r>
    </w:p>
    <w:bookmarkStart w:id="41" w:name="sources"/>
    <w:p>
      <w:pPr>
        <w:pStyle w:val="Heading3"/>
      </w:pPr>
      <w:r>
        <w:t xml:space="preserve">Sources</w:t>
      </w:r>
    </w:p>
    <w:p>
      <w:pPr>
        <w:numPr>
          <w:ilvl w:val="0"/>
          <w:numId w:val="1004"/>
        </w:numPr>
        <w:pStyle w:val="Compact"/>
      </w:pPr>
      <w:hyperlink r:id="rId28">
        <w:r>
          <w:rPr>
            <w:rStyle w:val="Hyperlink"/>
          </w:rPr>
          <w:t xml:space="preserve">Fable’s judgement</w:t>
        </w:r>
      </w:hyperlink>
    </w:p>
    <w:p>
      <w:pPr>
        <w:numPr>
          <w:ilvl w:val="0"/>
          <w:numId w:val="1004"/>
        </w:numPr>
        <w:pStyle w:val="Compact"/>
      </w:pPr>
      <w:hyperlink r:id="rId2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@anshnanda</w:t>
        </w:r>
      </w:hyperlink>
    </w:p>
    <w:p>
      <w:pPr>
        <w:numPr>
          <w:ilvl w:val="0"/>
          <w:numId w:val="1004"/>
        </w:numPr>
        <w:pStyle w:val="Compact"/>
      </w:pPr>
      <w:hyperlink r:id="rId27">
        <w:r>
          <w:rPr>
            <w:rStyle w:val="Hyperlink"/>
          </w:rPr>
          <w:t xml:space="preserve">Agentic Autonomy Levels</w:t>
        </w:r>
      </w:hyperlink>
    </w:p>
    <w:p>
      <w:pPr>
        <w:numPr>
          <w:ilvl w:val="0"/>
          <w:numId w:val="1004"/>
        </w:numPr>
        <w:pStyle w:val="Compact"/>
      </w:pPr>
      <w:hyperlink r:id="rId3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@thdxr</w:t>
        </w:r>
      </w:hyperlink>
    </w:p>
    <w:p>
      <w:pPr>
        <w:numPr>
          <w:ilvl w:val="0"/>
          <w:numId w:val="1004"/>
        </w:numPr>
        <w:pStyle w:val="Compact"/>
      </w:pPr>
      <w:hyperlink r:id="rId3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@kentcdodds</w:t>
        </w:r>
      </w:hyperlink>
    </w:p>
    <w:p>
      <w:pPr>
        <w:numPr>
          <w:ilvl w:val="0"/>
          <w:numId w:val="1004"/>
        </w:numPr>
        <w:pStyle w:val="Compact"/>
      </w:pPr>
      <w:hyperlink r:id="rId3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@ThePrimeagen</w:t>
        </w:r>
      </w:hyperlink>
    </w:p>
    <w:p>
      <w:pPr>
        <w:numPr>
          <w:ilvl w:val="0"/>
          <w:numId w:val="1004"/>
        </w:numPr>
        <w:pStyle w:val="Compact"/>
      </w:pPr>
      <w:hyperlink r:id="rId3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@steipete</w:t>
        </w:r>
      </w:hyperlink>
    </w:p>
    <w:p>
      <w:pPr>
        <w:numPr>
          <w:ilvl w:val="0"/>
          <w:numId w:val="1004"/>
        </w:numPr>
        <w:pStyle w:val="Compact"/>
      </w:pPr>
      <w:hyperlink r:id="rId3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@steipete</w:t>
        </w:r>
      </w:hyperlink>
    </w:p>
    <w:p>
      <w:pPr>
        <w:numPr>
          <w:ilvl w:val="0"/>
          <w:numId w:val="1004"/>
        </w:numPr>
        <w:pStyle w:val="Compact"/>
      </w:pPr>
      <w:hyperlink r:id="rId3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@steipete</w:t>
        </w:r>
      </w:hyperlink>
    </w:p>
    <w:p>
      <w:pPr>
        <w:numPr>
          <w:ilvl w:val="0"/>
          <w:numId w:val="1004"/>
        </w:numPr>
        <w:pStyle w:val="Compact"/>
      </w:pPr>
      <w:hyperlink r:id="rId3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@kentcdodds</w:t>
        </w:r>
      </w:hyperlink>
    </w:p>
    <w:p>
      <w:pPr>
        <w:numPr>
          <w:ilvl w:val="0"/>
          <w:numId w:val="1004"/>
        </w:numPr>
        <w:pStyle w:val="Compact"/>
      </w:pPr>
      <w:hyperlink r:id="rId3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@kentcdodds</w:t>
        </w:r>
      </w:hyperlink>
    </w:p>
    <w:p>
      <w:pPr>
        <w:numPr>
          <w:ilvl w:val="0"/>
          <w:numId w:val="1004"/>
        </w:numPr>
        <w:pStyle w:val="Compact"/>
      </w:pPr>
      <w:hyperlink r:id="rId3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@kentcdodds</w:t>
        </w:r>
      </w:hyperlink>
    </w:p>
    <w:p>
      <w:pPr>
        <w:numPr>
          <w:ilvl w:val="0"/>
          <w:numId w:val="1004"/>
        </w:numPr>
        <w:pStyle w:val="Compact"/>
      </w:pPr>
      <w:hyperlink r:id="rId3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@mitsuhiko</w:t>
        </w:r>
      </w:hyperlink>
    </w:p>
    <w:p>
      <w:pPr>
        <w:numPr>
          <w:ilvl w:val="0"/>
          <w:numId w:val="1004"/>
        </w:numPr>
        <w:pStyle w:val="Compact"/>
      </w:pPr>
      <w:hyperlink r:id="rId4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@mitsuhiko</w:t>
        </w:r>
      </w:hyperlink>
    </w:p>
    <w:bookmarkEnd w:id="41"/>
    <w:bookmarkEnd w:id="42"/>
    <w:bookmarkEnd w:id="4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7" Target="https://addyo.substack.com/p/agentic-autonomy-levels" TargetMode="External" /><Relationship Type="http://schemas.openxmlformats.org/officeDocument/2006/relationships/hyperlink" Id="rId24" Target="https://github.com/earendil-works/pi/issues/6278" TargetMode="External" /><Relationship Type="http://schemas.openxmlformats.org/officeDocument/2006/relationships/hyperlink" Id="rId23" Target="https://github.com/kentcdodds/kentcdodds.com/pull/813" TargetMode="External" /><Relationship Type="http://schemas.openxmlformats.org/officeDocument/2006/relationships/hyperlink" Id="rId21" Target="https://public.my-agent-04eee268.sandbox.dev/skills/use-codex.md" TargetMode="External" /><Relationship Type="http://schemas.openxmlformats.org/officeDocument/2006/relationships/hyperlink" Id="rId28" Target="https://simonwillison.net/2026/Jul/3/judgement" TargetMode="External" /><Relationship Type="http://schemas.openxmlformats.org/officeDocument/2006/relationships/hyperlink" Id="rId26" Target="https://simonwillison.net/2026/Jul/3/judgement/" TargetMode="External" /><Relationship Type="http://schemas.openxmlformats.org/officeDocument/2006/relationships/hyperlink" Id="rId32" Target="https://x.com/ThePrimeagen/status/2073050659335663864" TargetMode="External" /><Relationship Type="http://schemas.openxmlformats.org/officeDocument/2006/relationships/hyperlink" Id="rId29" Target="https://x.com/anshnanda/status/2073206200682827911" TargetMode="External" /><Relationship Type="http://schemas.openxmlformats.org/officeDocument/2006/relationships/hyperlink" Id="rId38" Target="https://x.com/kentcdodds/status/2073093781214364022" TargetMode="External" /><Relationship Type="http://schemas.openxmlformats.org/officeDocument/2006/relationships/hyperlink" Id="rId36" Target="https://x.com/kentcdodds/status/2073117020699423012" TargetMode="External" /><Relationship Type="http://schemas.openxmlformats.org/officeDocument/2006/relationships/hyperlink" Id="rId31" Target="https://x.com/kentcdodds/status/2073261547292606877" TargetMode="External" /><Relationship Type="http://schemas.openxmlformats.org/officeDocument/2006/relationships/hyperlink" Id="rId37" Target="https://x.com/kentcdodds/status/2073281082208752110" TargetMode="External" /><Relationship Type="http://schemas.openxmlformats.org/officeDocument/2006/relationships/hyperlink" Id="rId39" Target="https://x.com/mitsuhiko/status/2073176773894840377" TargetMode="External" /><Relationship Type="http://schemas.openxmlformats.org/officeDocument/2006/relationships/hyperlink" Id="rId40" Target="https://x.com/mitsuhiko/status/2073177212124049562" TargetMode="External" /><Relationship Type="http://schemas.openxmlformats.org/officeDocument/2006/relationships/hyperlink" Id="rId33" Target="https://x.com/steipete/status/2073214429655883814" TargetMode="External" /><Relationship Type="http://schemas.openxmlformats.org/officeDocument/2006/relationships/hyperlink" Id="rId34" Target="https://x.com/steipete/status/2073216049567449444" TargetMode="External" /><Relationship Type="http://schemas.openxmlformats.org/officeDocument/2006/relationships/hyperlink" Id="rId35" Target="https://x.com/steipete/status/2073277317464682723" TargetMode="External" /><Relationship Type="http://schemas.openxmlformats.org/officeDocument/2006/relationships/hyperlink" Id="rId30" Target="https://x.com/thdxr/status/2073238046296924466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7" Target="https://addyo.substack.com/p/agentic-autonomy-levels" TargetMode="External" /><Relationship Type="http://schemas.openxmlformats.org/officeDocument/2006/relationships/hyperlink" Id="rId24" Target="https://github.com/earendil-works/pi/issues/6278" TargetMode="External" /><Relationship Type="http://schemas.openxmlformats.org/officeDocument/2006/relationships/hyperlink" Id="rId23" Target="https://github.com/kentcdodds/kentcdodds.com/pull/813" TargetMode="External" /><Relationship Type="http://schemas.openxmlformats.org/officeDocument/2006/relationships/hyperlink" Id="rId21" Target="https://public.my-agent-04eee268.sandbox.dev/skills/use-codex.md" TargetMode="External" /><Relationship Type="http://schemas.openxmlformats.org/officeDocument/2006/relationships/hyperlink" Id="rId28" Target="https://simonwillison.net/2026/Jul/3/judgement" TargetMode="External" /><Relationship Type="http://schemas.openxmlformats.org/officeDocument/2006/relationships/hyperlink" Id="rId26" Target="https://simonwillison.net/2026/Jul/3/judgement/" TargetMode="External" /><Relationship Type="http://schemas.openxmlformats.org/officeDocument/2006/relationships/hyperlink" Id="rId32" Target="https://x.com/ThePrimeagen/status/2073050659335663864" TargetMode="External" /><Relationship Type="http://schemas.openxmlformats.org/officeDocument/2006/relationships/hyperlink" Id="rId29" Target="https://x.com/anshnanda/status/2073206200682827911" TargetMode="External" /><Relationship Type="http://schemas.openxmlformats.org/officeDocument/2006/relationships/hyperlink" Id="rId38" Target="https://x.com/kentcdodds/status/2073093781214364022" TargetMode="External" /><Relationship Type="http://schemas.openxmlformats.org/officeDocument/2006/relationships/hyperlink" Id="rId36" Target="https://x.com/kentcdodds/status/2073117020699423012" TargetMode="External" /><Relationship Type="http://schemas.openxmlformats.org/officeDocument/2006/relationships/hyperlink" Id="rId31" Target="https://x.com/kentcdodds/status/2073261547292606877" TargetMode="External" /><Relationship Type="http://schemas.openxmlformats.org/officeDocument/2006/relationships/hyperlink" Id="rId37" Target="https://x.com/kentcdodds/status/2073281082208752110" TargetMode="External" /><Relationship Type="http://schemas.openxmlformats.org/officeDocument/2006/relationships/hyperlink" Id="rId39" Target="https://x.com/mitsuhiko/status/2073176773894840377" TargetMode="External" /><Relationship Type="http://schemas.openxmlformats.org/officeDocument/2006/relationships/hyperlink" Id="rId40" Target="https://x.com/mitsuhiko/status/2073177212124049562" TargetMode="External" /><Relationship Type="http://schemas.openxmlformats.org/officeDocument/2006/relationships/hyperlink" Id="rId33" Target="https://x.com/steipete/status/2073214429655883814" TargetMode="External" /><Relationship Type="http://schemas.openxmlformats.org/officeDocument/2006/relationships/hyperlink" Id="rId34" Target="https://x.com/steipete/status/2073216049567449444" TargetMode="External" /><Relationship Type="http://schemas.openxmlformats.org/officeDocument/2006/relationships/hyperlink" Id="rId35" Target="https://x.com/steipete/status/2073277317464682723" TargetMode="External" /><Relationship Type="http://schemas.openxmlformats.org/officeDocument/2006/relationships/hyperlink" Id="rId30" Target="https://x.com/thdxr/status/2073238046296924466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Subagent Routing, Review-as-Verification, and Fable in the Wild</dc:title>
  <dc:creator>Coding Agents Alpha Tracker</dc:creator>
  <cp:keywords/>
  <dcterms:created xsi:type="dcterms:W3CDTF">2026-07-04T19:04:58Z</dcterms:created>
  <dcterms:modified xsi:type="dcterms:W3CDTF">2026-07-04T19:04:58Z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2026-07-04</vt:lpwstr>
  </property>
</Properties>
</file>