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0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Tariff uncertainty meets strong corn exports, heavy soybean fund buying, and Brazil’s weather/logistics disruptions</w:t>
      </w:r>
    </w:p>
    <w:p>
      <w:pPr>
        <w:pStyle w:val="Author"/>
      </w:pPr>
      <w:r>
        <w:t xml:space="preserve">Global Agricultural Developments</w:t>
      </w:r>
    </w:p>
    <w:p>
      <w:pPr>
        <w:pStyle w:val="Date"/>
      </w:pPr>
      <w:r>
        <w:t xml:space="preserve">2026-02-24</w:t>
      </w:r>
    </w:p>
    <w:bookmarkStart w:id="182" w:name="X0f98a8283223501d791ae48add795604ae97bd0"/>
    <w:p>
      <w:pPr>
        <w:pStyle w:val="Heading1"/>
      </w:pPr>
      <w:r>
        <w:t xml:space="preserve">Tariff uncertainty meets strong corn exports, heavy soybean fund buying, and Brazil’s weather/logistics disruptions</w:t>
      </w:r>
    </w:p>
    <w:p>
      <w:pPr>
        <w:pStyle w:val="FirstParagraph"/>
      </w:pPr>
      <w:r>
        <w:rPr>
          <w:iCs/>
          <w:i/>
        </w:rPr>
        <w:t xml:space="preserve">By Global Agricultural Developments • February 24, 2026</w:t>
      </w:r>
    </w:p>
    <w:p>
      <w:pPr>
        <w:pStyle w:val="BodyText"/>
      </w:pPr>
      <w:r>
        <w:t xml:space="preserve">Key grain and livestock signals this cycle: mixed futures, exceptionally strong US corn export flow, and heavy managed-money buying in soybeans—alongside renewed tariff uncertainty and China demand debate. Also: Brazil’s rain-delayed harvest and severe logistics bottlenecks, major dicamba label changes, and new agtech funding and gene-editing milestones.</w:t>
      </w:r>
    </w:p>
    <w:bookmarkStart w:id="66" w:name="market-movers"/>
    <w:p>
      <w:pPr>
        <w:pStyle w:val="Heading2"/>
      </w:pPr>
      <w:r>
        <w:t xml:space="preserve">Market Movers</w:t>
      </w:r>
    </w:p>
    <w:bookmarkStart w:id="43" w:name="Xcd4e38abfc272517ca40a599462f52a21512819"/>
    <w:p>
      <w:pPr>
        <w:pStyle w:val="Heading3"/>
      </w:pPr>
      <w:r>
        <w:t xml:space="preserve">Grains: mixed prices, strong export flow, and heavy fund buying in soybeans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 futures (Feb 23)</w:t>
      </w:r>
      <w:r>
        <w:t xml:space="preserve">: March corn</w:t>
      </w:r>
      <w:r>
        <w:t xml:space="preserve"> </w:t>
      </w:r>
      <w:r>
        <w:rPr>
          <w:bCs/>
          <w:b/>
        </w:rPr>
        <w:t xml:space="preserve">$4.26</w:t>
      </w:r>
      <w:r>
        <w:t xml:space="preserve"> </w:t>
      </w:r>
      <w:r>
        <w:t xml:space="preserve">(-1.5¢)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; March soybeans</w:t>
      </w:r>
      <w:r>
        <w:t xml:space="preserve"> </w:t>
      </w:r>
      <w:r>
        <w:rPr>
          <w:bCs/>
          <w:b/>
        </w:rPr>
        <w:t xml:space="preserve">$11.28¾</w:t>
      </w:r>
      <w:r>
        <w:t xml:space="preserve"> </w:t>
      </w:r>
      <w:r>
        <w:t xml:space="preserve">(-8.75¢)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; March Chicago wheat</w:t>
      </w:r>
      <w:r>
        <w:t xml:space="preserve"> </w:t>
      </w:r>
      <w:r>
        <w:rPr>
          <w:bCs/>
          <w:b/>
        </w:rPr>
        <w:t xml:space="preserve">569¾</w:t>
      </w:r>
      <w:r>
        <w:t xml:space="preserve"> </w:t>
      </w:r>
      <w:r>
        <w:t xml:space="preserve">(-3.75¢)</w:t>
      </w:r>
      <w:r>
        <w:t xml:space="preserve"> </w:t>
      </w:r>
      <w:r>
        <w:rPr>
          <w:rStyle w:val="FootnoteReference"/>
        </w:rPr>
        <w:footnoteReference w:id="23"/>
      </w:r>
      <w:r>
        <w:t xml:space="preserve">; March KC wheat</w:t>
      </w:r>
      <w:r>
        <w:t xml:space="preserve"> </w:t>
      </w:r>
      <w:r>
        <w:rPr>
          <w:bCs/>
          <w:b/>
        </w:rPr>
        <w:t xml:space="preserve">567</w:t>
      </w:r>
      <w:r>
        <w:t xml:space="preserve"> </w:t>
      </w:r>
      <w:r>
        <w:t xml:space="preserve">(-5.25¢)</w:t>
      </w:r>
      <w:r>
        <w:t xml:space="preserve"> </w:t>
      </w:r>
      <w:r>
        <w:rPr>
          <w:rStyle w:val="FootnoteReference"/>
        </w:rPr>
        <w:footnoteReference w:id="24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Brazil reference prices (Feb 23)</w:t>
      </w:r>
      <w:r>
        <w:t xml:space="preserve">: soybeans down</w:t>
      </w:r>
      <w:r>
        <w:t xml:space="preserve"> </w:t>
      </w:r>
      <w:r>
        <w:rPr>
          <w:bCs/>
          <w:b/>
        </w:rPr>
        <w:t xml:space="preserve">0.26%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US$11.50/bu</w:t>
      </w:r>
      <w:r>
        <w:t xml:space="preserve"> </w:t>
      </w:r>
      <w:r>
        <w:rPr>
          <w:rStyle w:val="FootnoteReference"/>
        </w:rPr>
        <w:footnoteReference w:id="25"/>
      </w:r>
      <w:r>
        <w:t xml:space="preserve">; corn up</w:t>
      </w:r>
      <w:r>
        <w:t xml:space="preserve"> </w:t>
      </w:r>
      <w:r>
        <w:rPr>
          <w:bCs/>
          <w:b/>
        </w:rPr>
        <w:t xml:space="preserve">0.23%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US$4.40/bu</w:t>
      </w:r>
      <w:r>
        <w:t xml:space="preserve"> </w:t>
      </w:r>
      <w:r>
        <w:rPr>
          <w:rStyle w:val="FootnoteReference"/>
        </w:rPr>
        <w:footnoteReference w:id="27"/>
      </w:r>
      <w:r>
        <w:t xml:space="preserve">; wheat down a little over</w:t>
      </w:r>
      <w:r>
        <w:t xml:space="preserve"> </w:t>
      </w:r>
      <w:r>
        <w:rPr>
          <w:bCs/>
          <w:b/>
        </w:rPr>
        <w:t xml:space="preserve">1%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US$5.74/bu</w:t>
      </w:r>
      <w:r>
        <w:t xml:space="preserve"> </w:t>
      </w:r>
      <w:r>
        <w:rPr>
          <w:rStyle w:val="FootnoteReference"/>
        </w:rPr>
        <w:footnoteReference w:id="28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Export inspections (week ending Feb 19, mln bu)</w:t>
      </w:r>
      <w:r>
        <w:t xml:space="preserve">: corn</w:t>
      </w:r>
      <w:r>
        <w:t xml:space="preserve"> </w:t>
      </w:r>
      <w:r>
        <w:rPr>
          <w:bCs/>
          <w:b/>
        </w:rPr>
        <w:t xml:space="preserve">78.9</w:t>
      </w:r>
      <w:r>
        <w:t xml:space="preserve"> </w:t>
      </w:r>
      <w:r>
        <w:rPr>
          <w:rStyle w:val="FootnoteReference"/>
        </w:rPr>
        <w:footnoteReference w:id="29"/>
      </w:r>
      <w:r>
        <w:t xml:space="preserve">; soybeans</w:t>
      </w:r>
      <w:r>
        <w:t xml:space="preserve"> </w:t>
      </w:r>
      <w:r>
        <w:rPr>
          <w:bCs/>
          <w:b/>
        </w:rPr>
        <w:t xml:space="preserve">24.6</w:t>
      </w:r>
      <w:r>
        <w:t xml:space="preserve"> </w:t>
      </w:r>
      <w:r>
        <w:rPr>
          <w:rStyle w:val="FootnoteReference"/>
        </w:rPr>
        <w:footnoteReference w:id="31"/>
      </w:r>
      <w:r>
        <w:t xml:space="preserve">; wheat</w:t>
      </w:r>
      <w:r>
        <w:t xml:space="preserve"> </w:t>
      </w:r>
      <w:r>
        <w:rPr>
          <w:bCs/>
          <w:b/>
        </w:rPr>
        <w:t xml:space="preserve">19.7</w:t>
      </w:r>
      <w:r>
        <w:t xml:space="preserve"> </w:t>
      </w:r>
      <w:r>
        <w:rPr>
          <w:rStyle w:val="FootnoteReference"/>
        </w:rPr>
        <w:footnoteReference w:id="32"/>
      </w:r>
      <w:r>
        <w:t xml:space="preserve">; grain sorghum</w:t>
      </w:r>
      <w:r>
        <w:t xml:space="preserve"> </w:t>
      </w:r>
      <w:r>
        <w:rPr>
          <w:bCs/>
          <w:b/>
        </w:rPr>
        <w:t xml:space="preserve">7.9</w:t>
      </w:r>
      <w:r>
        <w:t xml:space="preserve"> </w:t>
      </w:r>
      <w:r>
        <w:rPr>
          <w:rStyle w:val="FootnoteReference"/>
        </w:rPr>
        <w:footnoteReference w:id="33"/>
      </w:r>
      <w:r>
        <w:t xml:space="preserve">. Shipments drew notice among analysts</w:t>
      </w:r>
      <w:r>
        <w:t xml:space="preserve"> </w:t>
      </w:r>
      <w:r>
        <w:rPr>
          <w:rStyle w:val="FootnoteReference"/>
        </w:rPr>
        <w:footnoteReference w:id="34"/>
      </w:r>
      <w:r>
        <w:rPr>
          <w:rStyle w:val="FootnoteReference"/>
        </w:rPr>
        <w:footnoteReference w:id="36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Export inspections to China (week ending Feb 19, mln bu)</w:t>
      </w:r>
      <w:r>
        <w:t xml:space="preserve">: corn</w:t>
      </w:r>
      <w:r>
        <w:t xml:space="preserve"> </w:t>
      </w:r>
      <w:r>
        <w:rPr>
          <w:bCs/>
          <w:b/>
        </w:rPr>
        <w:t xml:space="preserve">0.0</w:t>
      </w:r>
      <w:r>
        <w:t xml:space="preserve">, sorghum</w:t>
      </w:r>
      <w:r>
        <w:t xml:space="preserve"> </w:t>
      </w:r>
      <w:r>
        <w:rPr>
          <w:bCs/>
          <w:b/>
        </w:rPr>
        <w:t xml:space="preserve">7.9</w:t>
      </w:r>
      <w:r>
        <w:t xml:space="preserve">, soybeans</w:t>
      </w:r>
      <w:r>
        <w:t xml:space="preserve"> </w:t>
      </w:r>
      <w:r>
        <w:rPr>
          <w:bCs/>
          <w:b/>
        </w:rPr>
        <w:t xml:space="preserve">12.7</w:t>
      </w:r>
      <w:r>
        <w:t xml:space="preserve">, wheat</w:t>
      </w:r>
      <w:r>
        <w:t xml:space="preserve"> </w:t>
      </w:r>
      <w:r>
        <w:rPr>
          <w:bCs/>
          <w:b/>
        </w:rPr>
        <w:t xml:space="preserve">0.0</w:t>
      </w:r>
      <w:r>
        <w:t xml:space="preserve"> </w:t>
      </w:r>
      <w:r>
        <w:rPr>
          <w:rStyle w:val="FootnoteReference"/>
        </w:rPr>
        <w:footnoteReference w:id="38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Fund positioning (week ending Feb 17)</w:t>
      </w:r>
      <w:r>
        <w:t xml:space="preserve">: money managers were net buyers of</w:t>
      </w:r>
      <w:r>
        <w:t xml:space="preserve"> </w:t>
      </w:r>
      <w:r>
        <w:rPr>
          <w:bCs/>
          <w:b/>
        </w:rPr>
        <w:t xml:space="preserve">43,000 soybean contracts</w:t>
      </w:r>
      <w:r>
        <w:t xml:space="preserve"> </w:t>
      </w:r>
      <w:r>
        <w:t xml:space="preserve">(net long</w:t>
      </w:r>
      <w:r>
        <w:t xml:space="preserve"> </w:t>
      </w:r>
      <w:r>
        <w:rPr>
          <w:bCs/>
          <w:b/>
        </w:rPr>
        <w:t xml:space="preserve">159,000</w:t>
      </w:r>
      <w:r>
        <w:t xml:space="preserve">, largest since early December), plus</w:t>
      </w:r>
      <w:r>
        <w:t xml:space="preserve"> </w:t>
      </w:r>
      <w:r>
        <w:rPr>
          <w:bCs/>
          <w:b/>
        </w:rPr>
        <w:t xml:space="preserve">15,000 corn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16,000 SRW wheat</w:t>
      </w:r>
      <w:r>
        <w:t xml:space="preserve"> </w:t>
      </w:r>
      <w:r>
        <w:t xml:space="preserve">contracts</w:t>
      </w:r>
      <w:r>
        <w:t xml:space="preserve"> </w:t>
      </w:r>
      <w:r>
        <w:rPr>
          <w:rStyle w:val="FootnoteReference"/>
        </w:rPr>
        <w:footnoteReference w:id="40"/>
      </w:r>
      <w:r>
        <w:t xml:space="preserve">. Another segment cited managed-money soybean net longs at</w:t>
      </w:r>
      <w:r>
        <w:t xml:space="preserve"> </w:t>
      </w:r>
      <w:r>
        <w:rPr>
          <w:bCs/>
          <w:b/>
        </w:rPr>
        <w:t xml:space="preserve">163,000</w:t>
      </w:r>
      <w:r>
        <w:t xml:space="preserve">, up ~</w:t>
      </w:r>
      <w:r>
        <w:rPr>
          <w:bCs/>
          <w:b/>
        </w:rPr>
        <w:t xml:space="preserve">130,000</w:t>
      </w:r>
      <w:r>
        <w:t xml:space="preserve"> </w:t>
      </w:r>
      <w:r>
        <w:t xml:space="preserve">over two weeks</w:t>
      </w:r>
      <w:r>
        <w:t xml:space="preserve"> </w:t>
      </w:r>
      <w:r>
        <w:rPr>
          <w:rStyle w:val="FootnoteReference"/>
        </w:rPr>
        <w:footnoteReference w:id="41"/>
      </w:r>
      <w:r>
        <w:t xml:space="preserve">.</w:t>
      </w:r>
    </w:p>
    <w:bookmarkEnd w:id="43"/>
    <w:bookmarkStart w:id="50" w:name="X312b792735570c3f846bcc0e2d5b25106326463"/>
    <w:p>
      <w:pPr>
        <w:pStyle w:val="Heading3"/>
      </w:pPr>
      <w:r>
        <w:t xml:space="preserve">Trade policy and demand narrative: tariffs and China remain the headline risk</w:t>
      </w:r>
    </w:p>
    <w:p>
      <w:pPr>
        <w:numPr>
          <w:ilvl w:val="0"/>
          <w:numId w:val="1002"/>
        </w:numPr>
        <w:pStyle w:val="Compact"/>
      </w:pPr>
      <w:r>
        <w:t xml:space="preserve">The</w:t>
      </w:r>
      <w:r>
        <w:t xml:space="preserve"> </w:t>
      </w:r>
      <w:r>
        <w:rPr>
          <w:bCs/>
          <w:b/>
        </w:rPr>
        <w:t xml:space="preserve">US Supreme Court</w:t>
      </w:r>
      <w:r>
        <w:t xml:space="preserve"> </w:t>
      </w:r>
      <w:r>
        <w:t xml:space="preserve">struck down tariffs imposed under IEEPA, and the administration moved to</w:t>
      </w:r>
      <w:r>
        <w:t xml:space="preserve"> </w:t>
      </w:r>
      <w:r>
        <w:rPr>
          <w:bCs/>
          <w:b/>
        </w:rPr>
        <w:t xml:space="preserve">15% global tariffs</w:t>
      </w:r>
      <w:r>
        <w:t xml:space="preserve"> </w:t>
      </w:r>
      <w:r>
        <w:t xml:space="preserve">under</w:t>
      </w:r>
      <w:r>
        <w:t xml:space="preserve"> </w:t>
      </w:r>
      <w:r>
        <w:rPr>
          <w:bCs/>
          <w:b/>
        </w:rPr>
        <w:t xml:space="preserve">Section 122 of the Trade Act of 1974</w:t>
      </w:r>
      <w:r>
        <w:t xml:space="preserve">, which can remain in place up to</w:t>
      </w:r>
      <w:r>
        <w:t xml:space="preserve"> </w:t>
      </w:r>
      <w:r>
        <w:rPr>
          <w:bCs/>
          <w:b/>
        </w:rPr>
        <w:t xml:space="preserve">150 days</w:t>
      </w:r>
      <w:r>
        <w:t xml:space="preserve"> </w:t>
      </w:r>
      <w:r>
        <w:t xml:space="preserve">without congressional approval</w:t>
      </w:r>
      <w:r>
        <w:t xml:space="preserve"> </w:t>
      </w:r>
      <w:r>
        <w:rPr>
          <w:rStyle w:val="FootnoteReference"/>
        </w:rPr>
        <w:footnoteReference w:id="44"/>
      </w:r>
      <w:r>
        <w:rPr>
          <w:rStyle w:val="FootnoteReference"/>
        </w:rPr>
        <w:footnoteReference w:id="45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Market commentary diverged on China’s incentive to buy US soybeans:</w:t>
      </w:r>
    </w:p>
    <w:p>
      <w:pPr>
        <w:numPr>
          <w:ilvl w:val="1"/>
          <w:numId w:val="1003"/>
        </w:numPr>
        <w:pStyle w:val="Compact"/>
      </w:pPr>
      <w:r>
        <w:t xml:space="preserve">One view: the soybean market is acting as if China</w:t>
      </w:r>
      <w:r>
        <w:t xml:space="preserve"> </w:t>
      </w:r>
      <w:r>
        <w:t xml:space="preserve">“</w:t>
      </w:r>
      <w:r>
        <w:t xml:space="preserve">sticks around,</w:t>
      </w:r>
      <w:r>
        <w:t xml:space="preserve">”</w:t>
      </w:r>
      <w:r>
        <w:t xml:space="preserve"> </w:t>
      </w:r>
      <w:r>
        <w:t xml:space="preserve">with prices trading within the pre-ruling range</w:t>
      </w:r>
      <w:r>
        <w:t xml:space="preserve"> </w:t>
      </w:r>
      <w:r>
        <w:rPr>
          <w:rStyle w:val="FootnoteReference"/>
        </w:rPr>
        <w:footnoteReference w:id="46"/>
      </w:r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Another view: US soybeans are</w:t>
      </w:r>
      <w:r>
        <w:t xml:space="preserve"> </w:t>
      </w:r>
      <w:r>
        <w:rPr>
          <w:bCs/>
          <w:b/>
        </w:rPr>
        <w:t xml:space="preserve">more expensive than Brazil</w:t>
      </w:r>
      <w:r>
        <w:t xml:space="preserve">, leaving</w:t>
      </w:r>
      <w:r>
        <w:t xml:space="preserve"> </w:t>
      </w:r>
      <w:r>
        <w:t xml:space="preserve">“</w:t>
      </w:r>
      <w:r>
        <w:t xml:space="preserve">no real incentive</w:t>
      </w:r>
      <w:r>
        <w:t xml:space="preserve">”</w:t>
      </w:r>
      <w:r>
        <w:t xml:space="preserve"> </w:t>
      </w:r>
      <w:r>
        <w:t xml:space="preserve">for China to buy at current levels</w:t>
      </w:r>
      <w:r>
        <w:t xml:space="preserve"> </w:t>
      </w:r>
      <w:r>
        <w:rPr>
          <w:rStyle w:val="FootnoteReference"/>
        </w:rPr>
        <w:footnoteReference w:id="47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A separate Brazil-focused segment said some Brazilian sectors (e.g.,</w:t>
      </w:r>
      <w:r>
        <w:t xml:space="preserve"> </w:t>
      </w:r>
      <w:r>
        <w:rPr>
          <w:bCs/>
          <w:b/>
        </w:rPr>
        <w:t xml:space="preserve">honey, fruits, fish</w:t>
      </w:r>
      <w:r>
        <w:t xml:space="preserve">) now face a</w:t>
      </w:r>
      <w:r>
        <w:t xml:space="preserve"> </w:t>
      </w:r>
      <w:r>
        <w:rPr>
          <w:bCs/>
          <w:b/>
        </w:rPr>
        <w:t xml:space="preserve">uniform 15% tariff</w:t>
      </w:r>
      <w:r>
        <w:t xml:space="preserve">, described as restoring Brazil’s competitiveness in the US market</w:t>
      </w:r>
      <w:r>
        <w:t xml:space="preserve"> </w:t>
      </w:r>
      <w:r>
        <w:rPr>
          <w:rStyle w:val="FootnoteReference"/>
        </w:rPr>
        <w:footnoteReference w:id="48"/>
      </w:r>
      <w:r>
        <w:t xml:space="preserve">.</w:t>
      </w:r>
    </w:p>
    <w:bookmarkEnd w:id="50"/>
    <w:bookmarkStart w:id="54" w:name="usda-payments-large-near-term-support"/>
    <w:p>
      <w:pPr>
        <w:pStyle w:val="Heading3"/>
      </w:pPr>
      <w:r>
        <w:t xml:space="preserve">USDA payments: large, near-term support</w:t>
      </w:r>
    </w:p>
    <w:p>
      <w:pPr>
        <w:numPr>
          <w:ilvl w:val="0"/>
          <w:numId w:val="1004"/>
        </w:numPr>
        <w:pStyle w:val="Compact"/>
      </w:pPr>
      <w:r>
        <w:t xml:space="preserve">USDA was reported to be distributing</w:t>
      </w:r>
      <w:r>
        <w:t xml:space="preserve"> </w:t>
      </w:r>
      <w:r>
        <w:rPr>
          <w:bCs/>
          <w:b/>
        </w:rPr>
        <w:t xml:space="preserve">$12B</w:t>
      </w:r>
      <w:r>
        <w:t xml:space="preserve"> </w:t>
      </w:r>
      <w:r>
        <w:t xml:space="preserve">via a</w:t>
      </w:r>
      <w:r>
        <w:t xml:space="preserve"> </w:t>
      </w:r>
      <w:r>
        <w:t xml:space="preserve">“</w:t>
      </w:r>
      <w:r>
        <w:t xml:space="preserve">Farmer Bridge Assistance Program,</w:t>
      </w:r>
      <w:r>
        <w:t xml:space="preserve">”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$11B</w:t>
      </w:r>
      <w:r>
        <w:t xml:space="preserve"> </w:t>
      </w:r>
      <w:r>
        <w:t xml:space="preserve">in one-time payments for row crops and</w:t>
      </w:r>
      <w:r>
        <w:t xml:space="preserve"> </w:t>
      </w:r>
      <w:r>
        <w:rPr>
          <w:bCs/>
          <w:b/>
        </w:rPr>
        <w:t xml:space="preserve">$1B</w:t>
      </w:r>
      <w:r>
        <w:t xml:space="preserve"> </w:t>
      </w:r>
      <w:r>
        <w:t xml:space="preserve">for specialty crops; applications open Feb 23 and payments expected by Saturday</w:t>
      </w:r>
      <w:r>
        <w:t xml:space="preserve"> </w:t>
      </w:r>
      <w:r>
        <w:rPr>
          <w:rStyle w:val="FootnoteReference"/>
        </w:rPr>
        <w:footnoteReference w:id="51"/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Separately, USDA was also described as announcing a</w:t>
      </w:r>
      <w:r>
        <w:t xml:space="preserve"> </w:t>
      </w:r>
      <w:r>
        <w:rPr>
          <w:bCs/>
          <w:b/>
        </w:rPr>
        <w:t xml:space="preserve">one-time $11B</w:t>
      </w:r>
      <w:r>
        <w:t xml:space="preserve"> </w:t>
      </w:r>
      <w:r>
        <w:t xml:space="preserve">support payment to American farmers, tied to trade-related market disruptions and rising production costs</w:t>
      </w:r>
      <w:r>
        <w:t xml:space="preserve"> </w:t>
      </w:r>
      <w:r>
        <w:rPr>
          <w:rStyle w:val="FootnoteReference"/>
        </w:rPr>
        <w:footnoteReference w:id="52"/>
      </w:r>
      <w:r>
        <w:t xml:space="preserve">.</w:t>
      </w:r>
    </w:p>
    <w:bookmarkEnd w:id="54"/>
    <w:bookmarkStart w:id="61" w:name="Xfee8f761f6c4442bcb93efcaa8ca2a297e52a4d"/>
    <w:p>
      <w:pPr>
        <w:pStyle w:val="Heading3"/>
      </w:pPr>
      <w:r>
        <w:t xml:space="preserve">Livestock: sentiment warnings in cattle; hogs rebound</w:t>
      </w:r>
    </w:p>
    <w:p>
      <w:pPr>
        <w:numPr>
          <w:ilvl w:val="0"/>
          <w:numId w:val="1005"/>
        </w:numPr>
        <w:pStyle w:val="Compact"/>
      </w:pPr>
      <w:r>
        <w:t xml:space="preserve">A cattle-market note flagged that Barron’s cover story (</w:t>
      </w:r>
      <w:r>
        <w:t xml:space="preserve">“</w:t>
      </w:r>
      <w:r>
        <w:t xml:space="preserve">the cattle crisis</w:t>
      </w:r>
      <w:r>
        <w:t xml:space="preserve">”</w:t>
      </w:r>
      <w:r>
        <w:t xml:space="preserve">) suggests the live-cattle narrative has reached the masses—creating room for a</w:t>
      </w:r>
      <w:r>
        <w:t xml:space="preserve"> </w:t>
      </w:r>
      <w:r>
        <w:rPr>
          <w:bCs/>
          <w:b/>
        </w:rPr>
        <w:t xml:space="preserve">correction</w:t>
      </w:r>
      <w:r>
        <w:t xml:space="preserve">, even while fundamentals support higher prices for longer</w:t>
      </w:r>
      <w:r>
        <w:t xml:space="preserve"> </w:t>
      </w:r>
      <w:r>
        <w:rPr>
          <w:rStyle w:val="FootnoteReference"/>
        </w:rPr>
        <w:footnoteReference w:id="55"/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Brazil beef reference (arroba)</w:t>
      </w:r>
      <w:r>
        <w:t xml:space="preserve">: Mato Grosso</w:t>
      </w:r>
      <w:r>
        <w:t xml:space="preserve"> </w:t>
      </w:r>
      <w:r>
        <w:rPr>
          <w:bCs/>
          <w:b/>
        </w:rPr>
        <w:t xml:space="preserve">R$331.87</w:t>
      </w:r>
      <w:r>
        <w:t xml:space="preserve">, São Paulo</w:t>
      </w:r>
      <w:r>
        <w:t xml:space="preserve"> </w:t>
      </w:r>
      <w:r>
        <w:rPr>
          <w:bCs/>
          <w:b/>
        </w:rPr>
        <w:t xml:space="preserve">R$348.10</w:t>
      </w:r>
      <w:r>
        <w:t xml:space="preserve">, Pará</w:t>
      </w:r>
      <w:r>
        <w:t xml:space="preserve"> </w:t>
      </w:r>
      <w:r>
        <w:rPr>
          <w:bCs/>
          <w:b/>
        </w:rPr>
        <w:t xml:space="preserve">R$317.66</w:t>
      </w:r>
      <w:r>
        <w:t xml:space="preserve"> </w:t>
      </w:r>
      <w:r>
        <w:rPr>
          <w:rStyle w:val="FootnoteReference"/>
        </w:rPr>
        <w:footnoteReference w:id="57"/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 hogs</w:t>
      </w:r>
      <w:r>
        <w:t xml:space="preserve"> </w:t>
      </w:r>
      <w:r>
        <w:t xml:space="preserve">were described as up for a</w:t>
      </w:r>
      <w:r>
        <w:t xml:space="preserve"> </w:t>
      </w:r>
      <w:r>
        <w:rPr>
          <w:bCs/>
          <w:b/>
        </w:rPr>
        <w:t xml:space="preserve">fifth day</w:t>
      </w:r>
      <w:r>
        <w:t xml:space="preserve">, supported by resilient cutouts and short covering; cash hogs finished the week nearly</w:t>
      </w:r>
      <w:r>
        <w:t xml:space="preserve"> </w:t>
      </w:r>
      <w:r>
        <w:rPr>
          <w:bCs/>
          <w:b/>
        </w:rPr>
        <w:t xml:space="preserve">$4 higher</w:t>
      </w:r>
      <w:r>
        <w:t xml:space="preserve"> </w:t>
      </w:r>
      <w:r>
        <w:t xml:space="preserve">in one segment</w:t>
      </w:r>
      <w:r>
        <w:t xml:space="preserve"> </w:t>
      </w:r>
      <w:r>
        <w:rPr>
          <w:rStyle w:val="FootnoteReference"/>
        </w:rPr>
        <w:footnoteReference w:id="58"/>
      </w:r>
      <w:r>
        <w:t xml:space="preserve">. Another segment noted big slaughter and funds still long about</w:t>
      </w:r>
      <w:r>
        <w:t xml:space="preserve"> </w:t>
      </w:r>
      <w:r>
        <w:rPr>
          <w:bCs/>
          <w:b/>
        </w:rPr>
        <w:t xml:space="preserve">116,000</w:t>
      </w:r>
      <w:r>
        <w:t xml:space="preserve"> </w:t>
      </w:r>
      <w:r>
        <w:t xml:space="preserve">contracts</w:t>
      </w:r>
      <w:r>
        <w:t xml:space="preserve"> </w:t>
      </w:r>
      <w:r>
        <w:rPr>
          <w:rStyle w:val="FootnoteReference"/>
        </w:rPr>
        <w:footnoteReference w:id="59"/>
      </w:r>
      <w:r>
        <w:t xml:space="preserve">.</w:t>
      </w:r>
    </w:p>
    <w:bookmarkEnd w:id="61"/>
    <w:bookmarkStart w:id="65" w:name="X366f456dc5ebeb7349434742dc9149539626b75"/>
    <w:p>
      <w:pPr>
        <w:pStyle w:val="Heading3"/>
      </w:pPr>
      <w:r>
        <w:t xml:space="preserve">Biofuels: soybean oil strength vs. biodiesel output drop</w:t>
      </w:r>
    </w:p>
    <w:p>
      <w:pPr>
        <w:numPr>
          <w:ilvl w:val="0"/>
          <w:numId w:val="1006"/>
        </w:numPr>
        <w:pStyle w:val="Compact"/>
      </w:pPr>
      <w:r>
        <w:t xml:space="preserve">Soybean oil was described as making</w:t>
      </w:r>
      <w:r>
        <w:t xml:space="preserve"> </w:t>
      </w:r>
      <w:r>
        <w:rPr>
          <w:bCs/>
          <w:b/>
        </w:rPr>
        <w:t xml:space="preserve">new contract highs</w:t>
      </w:r>
      <w:r>
        <w:t xml:space="preserve">, with speculation linked to biofuel/RVO hopes; one view emphasized competitiveness hinging on crude oil levels and/or government direction</w:t>
      </w:r>
      <w:r>
        <w:t xml:space="preserve"> </w:t>
      </w:r>
      <w:r>
        <w:rPr>
          <w:rStyle w:val="FootnoteReference"/>
        </w:rPr>
        <w:footnoteReference w:id="62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Iowa biodiesel production was reported at</w:t>
      </w:r>
      <w:r>
        <w:t xml:space="preserve"> </w:t>
      </w:r>
      <w:r>
        <w:rPr>
          <w:bCs/>
          <w:b/>
        </w:rPr>
        <w:t xml:space="preserve">266 million gallons</w:t>
      </w:r>
      <w:r>
        <w:t xml:space="preserve"> </w:t>
      </w:r>
      <w:r>
        <w:t xml:space="preserve">last year vs</w:t>
      </w:r>
      <w:r>
        <w:t xml:space="preserve"> </w:t>
      </w:r>
      <w:r>
        <w:rPr>
          <w:bCs/>
          <w:b/>
        </w:rPr>
        <w:t xml:space="preserve">353 million</w:t>
      </w:r>
      <w:r>
        <w:t xml:space="preserve"> </w:t>
      </w:r>
      <w:r>
        <w:t xml:space="preserve">in 2024</w:t>
      </w:r>
      <w:r>
        <w:t xml:space="preserve"> </w:t>
      </w:r>
      <w:r>
        <w:rPr>
          <w:rStyle w:val="FootnoteReference"/>
        </w:rPr>
        <w:footnoteReference w:id="63"/>
      </w:r>
      <w:r>
        <w:t xml:space="preserve">.</w:t>
      </w:r>
    </w:p>
    <w:bookmarkEnd w:id="65"/>
    <w:bookmarkEnd w:id="66"/>
    <w:bookmarkStart w:id="93" w:name="innovation-spotlight"/>
    <w:p>
      <w:pPr>
        <w:pStyle w:val="Heading2"/>
      </w:pPr>
      <w:r>
        <w:t xml:space="preserve">Innovation Spotlight</w:t>
      </w:r>
    </w:p>
    <w:bookmarkStart w:id="71" w:name="Xf3d754188ca3f422c2918edf378ef9b59336924"/>
    <w:p>
      <w:pPr>
        <w:pStyle w:val="Heading3"/>
      </w:pPr>
      <w:r>
        <w:t xml:space="preserve">Ultra-precise, autonomous spot spraying (Europe)</w:t>
      </w:r>
    </w:p>
    <w:p>
      <w:pPr>
        <w:pStyle w:val="FirstParagraph"/>
      </w:pPr>
      <w:r>
        <w:t xml:space="preserve">Kubota led a</w:t>
      </w:r>
      <w:r>
        <w:t xml:space="preserve"> </w:t>
      </w:r>
      <w:r>
        <w:rPr>
          <w:bCs/>
          <w:b/>
        </w:rPr>
        <w:t xml:space="preserve">€6.5M</w:t>
      </w:r>
      <w:r>
        <w:t xml:space="preserve"> </w:t>
      </w:r>
      <w:r>
        <w:t xml:space="preserve">pre-Series B round into Norwegian startup</w:t>
      </w:r>
      <w:r>
        <w:t xml:space="preserve"> </w:t>
      </w:r>
      <w:r>
        <w:rPr>
          <w:bCs/>
          <w:b/>
        </w:rPr>
        <w:t xml:space="preserve">Kilter AS</w:t>
      </w:r>
      <w:r>
        <w:t xml:space="preserve"> </w:t>
      </w:r>
      <w:r>
        <w:t xml:space="preserve">to scale its AI-powered</w:t>
      </w:r>
      <w:r>
        <w:t xml:space="preserve"> </w:t>
      </w:r>
      <w:r>
        <w:rPr>
          <w:bCs/>
          <w:b/>
        </w:rPr>
        <w:t xml:space="preserve">AX-1</w:t>
      </w:r>
      <w:r>
        <w:t xml:space="preserve"> </w:t>
      </w:r>
      <w:r>
        <w:t xml:space="preserve">autonomous spot-spraying robot</w:t>
      </w:r>
      <w:r>
        <w:t xml:space="preserve"> </w:t>
      </w:r>
      <w:r>
        <w:rPr>
          <w:rStyle w:val="FootnoteReference"/>
        </w:rPr>
        <w:footnoteReference w:id="67"/>
      </w:r>
      <w:r>
        <w:t xml:space="preserve">. The system targets weeds at</w:t>
      </w:r>
      <w:r>
        <w:t xml:space="preserve"> </w:t>
      </w:r>
      <w:r>
        <w:rPr>
          <w:bCs/>
          <w:b/>
        </w:rPr>
        <w:t xml:space="preserve">6×6 mm</w:t>
      </w:r>
      <w:r>
        <w:t xml:space="preserve"> </w:t>
      </w:r>
      <w:r>
        <w:t xml:space="preserve">resolution in high-value crops, aiming to significantly reduce crop-protection use</w:t>
      </w:r>
      <w:r>
        <w:t xml:space="preserve"> </w:t>
      </w:r>
      <w:r>
        <w:rPr>
          <w:rStyle w:val="FootnoteReference"/>
        </w:rPr>
        <w:footnoteReference w:id="69"/>
      </w:r>
      <w:r>
        <w:t xml:space="preserve">. Kubota and Kilter also announced distribution via Kubota dealer networks in</w:t>
      </w:r>
      <w:r>
        <w:t xml:space="preserve"> </w:t>
      </w:r>
      <w:r>
        <w:rPr>
          <w:bCs/>
          <w:b/>
        </w:rPr>
        <w:t xml:space="preserve">Germany</w:t>
      </w:r>
      <w:r>
        <w:t xml:space="preserve"> </w:t>
      </w:r>
      <w:r>
        <w:t xml:space="preserve">and the</w:t>
      </w:r>
      <w:r>
        <w:t xml:space="preserve"> </w:t>
      </w:r>
      <w:r>
        <w:rPr>
          <w:bCs/>
          <w:b/>
        </w:rPr>
        <w:t xml:space="preserve">Netherlands</w:t>
      </w:r>
      <w:r>
        <w:t xml:space="preserve"> </w:t>
      </w:r>
      <w:r>
        <w:t xml:space="preserve">starting in</w:t>
      </w:r>
      <w:r>
        <w:t xml:space="preserve"> </w:t>
      </w:r>
      <w:r>
        <w:rPr>
          <w:bCs/>
          <w:b/>
        </w:rPr>
        <w:t xml:space="preserve">2026</w:t>
      </w:r>
      <w:r>
        <w:t xml:space="preserve"> </w:t>
      </w:r>
      <w:r>
        <w:rPr>
          <w:rStyle w:val="FootnoteReference"/>
        </w:rPr>
        <w:footnoteReference w:id="70"/>
      </w:r>
      <w:r>
        <w:t xml:space="preserve">.</w:t>
      </w:r>
    </w:p>
    <w:bookmarkEnd w:id="71"/>
    <w:bookmarkStart w:id="80" w:name="X30bd39d3c925edf1364d1180b6454bda0f4d536"/>
    <w:p>
      <w:pPr>
        <w:pStyle w:val="Heading3"/>
      </w:pPr>
      <w:r>
        <w:t xml:space="preserve">Gene editing platform moves from specialty crops to big-acre partnerships</w:t>
      </w:r>
    </w:p>
    <w:p>
      <w:pPr>
        <w:pStyle w:val="FirstParagraph"/>
      </w:pPr>
      <w:r>
        <w:t xml:space="preserve">Pairwise described its</w:t>
      </w:r>
      <w:r>
        <w:t xml:space="preserve"> </w:t>
      </w:r>
      <w:r>
        <w:rPr>
          <w:bCs/>
          <w:b/>
        </w:rPr>
        <w:t xml:space="preserve">CRISPR</w:t>
      </w:r>
      <w:r>
        <w:t xml:space="preserve"> </w:t>
      </w:r>
      <w:r>
        <w:t xml:space="preserve">platform as enabling precise edits to existing genes (contrasted with bringing in foreign genes)</w:t>
      </w:r>
      <w:r>
        <w:t xml:space="preserve"> </w:t>
      </w:r>
      <w:r>
        <w:rPr>
          <w:rStyle w:val="FootnoteReference"/>
        </w:rPr>
        <w:footnoteReference w:id="72"/>
      </w:r>
      <w:r>
        <w:t xml:space="preserve">. Reported commercialization/partner activity included:</w:t>
      </w:r>
    </w:p>
    <w:p>
      <w:pPr>
        <w:numPr>
          <w:ilvl w:val="0"/>
          <w:numId w:val="1007"/>
        </w:numPr>
        <w:pStyle w:val="Compact"/>
      </w:pPr>
      <w:r>
        <w:t xml:space="preserve">Work with Bayer: delivery of</w:t>
      </w:r>
      <w:r>
        <w:t xml:space="preserve"> </w:t>
      </w:r>
      <w:r>
        <w:rPr>
          <w:bCs/>
          <w:b/>
        </w:rPr>
        <w:t xml:space="preserve">28 traits</w:t>
      </w:r>
      <w:r>
        <w:t xml:space="preserve"> </w:t>
      </w:r>
      <w:r>
        <w:t xml:space="preserve">across crops, and a reported</w:t>
      </w:r>
      <w:r>
        <w:t xml:space="preserve"> </w:t>
      </w:r>
      <w:r>
        <w:rPr>
          <w:bCs/>
          <w:b/>
        </w:rPr>
        <w:t xml:space="preserve">~70% hit rate</w:t>
      </w:r>
      <w:r>
        <w:t xml:space="preserve"> </w:t>
      </w:r>
      <w:r>
        <w:t xml:space="preserve">identifying genes that cause target phenotypes</w:t>
      </w:r>
      <w:r>
        <w:t xml:space="preserve"> </w:t>
      </w:r>
      <w:r>
        <w:rPr>
          <w:rStyle w:val="FootnoteReference"/>
        </w:rPr>
        <w:footnoteReference w:id="74"/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Work with Bayer and Corteva in big-acre crops (corn/soy/wheat), with relationships said to cover roughly</w:t>
      </w:r>
      <w:r>
        <w:t xml:space="preserve"> </w:t>
      </w:r>
      <w:r>
        <w:rPr>
          <w:bCs/>
          <w:b/>
        </w:rPr>
        <w:t xml:space="preserve">~70% of the world’s corn acres</w:t>
      </w:r>
      <w:r>
        <w:t xml:space="preserve"> </w:t>
      </w:r>
      <w:r>
        <w:rPr>
          <w:rStyle w:val="FootnoteReference"/>
        </w:rPr>
        <w:footnoteReference w:id="75"/>
      </w:r>
      <w:r>
        <w:rPr>
          <w:rStyle w:val="FootnoteReference"/>
        </w:rPr>
        <w:footnoteReference w:id="76"/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Specialty examples: blackberries engineered toward compact growth for denser planting and higher yields</w:t>
      </w:r>
      <w:r>
        <w:t xml:space="preserve"> </w:t>
      </w:r>
      <w:r>
        <w:rPr>
          <w:rStyle w:val="FootnoteReference"/>
        </w:rPr>
        <w:footnoteReference w:id="77"/>
      </w:r>
      <w:r>
        <w:rPr>
          <w:rStyle w:val="FootnoteReference"/>
        </w:rPr>
        <w:footnoteReference w:id="78"/>
      </w:r>
      <w:r>
        <w:t xml:space="preserve">; cherries engineered to fruit around</w:t>
      </w:r>
      <w:r>
        <w:t xml:space="preserve"> </w:t>
      </w:r>
      <w:r>
        <w:rPr>
          <w:bCs/>
          <w:b/>
        </w:rPr>
        <w:t xml:space="preserve">14 months</w:t>
      </w:r>
      <w:r>
        <w:t xml:space="preserve"> </w:t>
      </w:r>
      <w:r>
        <w:t xml:space="preserve">after planting vs</w:t>
      </w:r>
      <w:r>
        <w:t xml:space="preserve"> </w:t>
      </w:r>
      <w:r>
        <w:t xml:space="preserve">“</w:t>
      </w:r>
      <w:r>
        <w:t xml:space="preserve">more like four years</w:t>
      </w:r>
      <w:r>
        <w:t xml:space="preserve">”</w:t>
      </w:r>
      <w:r>
        <w:t xml:space="preserve"> </w:t>
      </w:r>
      <w:r>
        <w:t xml:space="preserve">in an orchard context</w:t>
      </w:r>
      <w:r>
        <w:t xml:space="preserve"> </w:t>
      </w:r>
      <w:r>
        <w:rPr>
          <w:rStyle w:val="FootnoteReference"/>
        </w:rPr>
        <w:footnoteReference w:id="79"/>
      </w:r>
      <w:r>
        <w:t xml:space="preserve">.</w:t>
      </w:r>
    </w:p>
    <w:bookmarkEnd w:id="80"/>
    <w:bookmarkStart w:id="87" w:name="X16989851028728a938301ca8b155975c2151d14"/>
    <w:p>
      <w:pPr>
        <w:pStyle w:val="Heading3"/>
      </w:pPr>
      <w:r>
        <w:t xml:space="preserve">Brazil: autonomous machines in real farm operations (early market maturity)</w:t>
      </w:r>
    </w:p>
    <w:p>
      <w:pPr>
        <w:pStyle w:val="FirstParagraph"/>
      </w:pPr>
      <w:r>
        <w:t xml:space="preserve">Brazilian coverage described autonomous equipment as already operating without onboard operators in some farm stages</w:t>
      </w:r>
      <w:r>
        <w:t xml:space="preserve"> </w:t>
      </w:r>
      <w:r>
        <w:rPr>
          <w:rStyle w:val="FootnoteReference"/>
        </w:rPr>
        <w:footnoteReference w:id="81"/>
      </w:r>
      <w:r>
        <w:t xml:space="preserve">. Examples cited as commercial today include drones for missions</w:t>
      </w:r>
      <w:r>
        <w:t xml:space="preserve"> </w:t>
      </w:r>
      <w:r>
        <w:rPr>
          <w:rStyle w:val="FootnoteReference"/>
        </w:rPr>
        <w:footnoteReference w:id="83"/>
      </w:r>
      <w:r>
        <w:t xml:space="preserve"> </w:t>
      </w:r>
      <w:r>
        <w:t xml:space="preserve">and controlled-environment robotics in dairy and swine (milking/feed cleaning and feed distribution)</w:t>
      </w:r>
      <w:r>
        <w:t xml:space="preserve"> </w:t>
      </w:r>
      <w:r>
        <w:rPr>
          <w:rStyle w:val="FootnoteReference"/>
        </w:rPr>
        <w:footnoteReference w:id="84"/>
      </w:r>
      <w:r>
        <w:rPr>
          <w:rStyle w:val="FootnoteReference"/>
        </w:rPr>
        <w:footnoteReference w:id="85"/>
      </w:r>
      <w:r>
        <w:t xml:space="preserve">. Autonomous tractors and sprayers were described as in development, with a key limitation being implement integration (e.g., planting/soil prep)</w:t>
      </w:r>
      <w:r>
        <w:t xml:space="preserve"> </w:t>
      </w:r>
      <w:r>
        <w:rPr>
          <w:rStyle w:val="FootnoteReference"/>
        </w:rPr>
        <w:footnoteReference w:id="86"/>
      </w:r>
      <w:r>
        <w:t xml:space="preserve">.</w:t>
      </w:r>
    </w:p>
    <w:bookmarkEnd w:id="87"/>
    <w:bookmarkStart w:id="92" w:name="Xa098706fb76fc49c7928a573b5d70d941658f76"/>
    <w:p>
      <w:pPr>
        <w:pStyle w:val="Heading3"/>
      </w:pPr>
      <w:r>
        <w:t xml:space="preserve">New soybean variety positioning (South America)</w:t>
      </w:r>
    </w:p>
    <w:p>
      <w:pPr>
        <w:pStyle w:val="FirstParagraph"/>
      </w:pPr>
      <w:r>
        <w:t xml:space="preserve">A BASF/</w:t>
      </w:r>
      <w:r>
        <w:t xml:space="preserve">“</w:t>
      </w:r>
      <w:r>
        <w:t xml:space="preserve">BAF</w:t>
      </w:r>
      <w:r>
        <w:t xml:space="preserve">”</w:t>
      </w:r>
      <w:r>
        <w:t xml:space="preserve"> </w:t>
      </w:r>
      <w:r>
        <w:t xml:space="preserve">segment presented a new soybean material</w:t>
      </w:r>
      <w:r>
        <w:t xml:space="preserve"> </w:t>
      </w:r>
      <w:r>
        <w:t xml:space="preserve">“</w:t>
      </w:r>
      <w:r>
        <w:rPr>
          <w:bCs/>
          <w:b/>
        </w:rPr>
        <w:t xml:space="preserve">616</w:t>
      </w:r>
      <w:r>
        <w:t xml:space="preserve">”</w:t>
      </w:r>
      <w:r>
        <w:t xml:space="preserve"> </w:t>
      </w:r>
      <w:r>
        <w:t xml:space="preserve">(Intacta 2 Xtend), emphasizing tolerance to pests plus tolerance to</w:t>
      </w:r>
      <w:r>
        <w:t xml:space="preserve"> </w:t>
      </w:r>
      <w:r>
        <w:rPr>
          <w:bCs/>
          <w:b/>
        </w:rPr>
        <w:t xml:space="preserve">glyphosate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dicamba</w:t>
      </w:r>
      <w:r>
        <w:t xml:space="preserve">, along with adaptability across planting dates/soils and improved standability</w:t>
      </w:r>
      <w:r>
        <w:t xml:space="preserve"> </w:t>
      </w:r>
      <w:r>
        <w:rPr>
          <w:rStyle w:val="FootnoteReference"/>
        </w:rPr>
        <w:footnoteReference w:id="88"/>
      </w:r>
      <w:r>
        <w:t xml:space="preserve">. The same segment said the material had reached</w:t>
      </w:r>
      <w:r>
        <w:t xml:space="preserve"> </w:t>
      </w:r>
      <w:r>
        <w:rPr>
          <w:bCs/>
          <w:b/>
        </w:rPr>
        <w:t xml:space="preserve">1 million bags sold</w:t>
      </w:r>
      <w:r>
        <w:t xml:space="preserve"> </w:t>
      </w:r>
      <w:r>
        <w:t xml:space="preserve">in west Paraná and south Mato Grosso</w:t>
      </w:r>
      <w:r>
        <w:t xml:space="preserve"> </w:t>
      </w:r>
      <w:r>
        <w:rPr>
          <w:rStyle w:val="FootnoteReference"/>
        </w:rPr>
        <w:footnoteReference w:id="90"/>
      </w:r>
      <w:r>
        <w:t xml:space="preserve"> </w:t>
      </w:r>
      <w:r>
        <w:t xml:space="preserve">and described yield potential of</w:t>
      </w:r>
      <w:r>
        <w:t xml:space="preserve"> </w:t>
      </w:r>
      <w:r>
        <w:rPr>
          <w:bCs/>
          <w:b/>
        </w:rPr>
        <w:t xml:space="preserve">6,000 kg/ha</w:t>
      </w:r>
      <w:r>
        <w:t xml:space="preserve"> </w:t>
      </w:r>
      <w:r>
        <w:t xml:space="preserve">under intensive management (including multiple fungicide applications)</w:t>
      </w:r>
      <w:r>
        <w:t xml:space="preserve"> </w:t>
      </w:r>
      <w:r>
        <w:rPr>
          <w:rStyle w:val="FootnoteReference"/>
        </w:rPr>
        <w:footnoteReference w:id="91"/>
      </w:r>
      <w:r>
        <w:t xml:space="preserve">.</w:t>
      </w:r>
    </w:p>
    <w:bookmarkEnd w:id="92"/>
    <w:bookmarkEnd w:id="93"/>
    <w:bookmarkStart w:id="131" w:name="regional-developments"/>
    <w:p>
      <w:pPr>
        <w:pStyle w:val="Heading2"/>
      </w:pPr>
      <w:r>
        <w:t xml:space="preserve">Regional Developments</w:t>
      </w:r>
    </w:p>
    <w:bookmarkStart w:id="105" w:name="X976a3ef318c3c48dd77494b8aaec73bb50bdd71"/>
    <w:p>
      <w:pPr>
        <w:pStyle w:val="Heading3"/>
      </w:pPr>
      <w:r>
        <w:t xml:space="preserve">Brazil (center-north): heavy rains slow soybean harvest and safrinha planting</w:t>
      </w:r>
    </w:p>
    <w:p>
      <w:pPr>
        <w:numPr>
          <w:ilvl w:val="0"/>
          <w:numId w:val="1008"/>
        </w:numPr>
        <w:pStyle w:val="Compact"/>
      </w:pPr>
      <w:r>
        <w:t xml:space="preserve">Multiple forecasts described</w:t>
      </w:r>
      <w:r>
        <w:t xml:space="preserve"> </w:t>
      </w:r>
      <w:r>
        <w:rPr>
          <w:bCs/>
          <w:b/>
        </w:rPr>
        <w:t xml:space="preserve">100–150 mm</w:t>
      </w:r>
      <w:r>
        <w:t xml:space="preserve"> </w:t>
      </w:r>
      <w:r>
        <w:t xml:space="preserve">of rain in five days across key areas, slowing fieldwork and delaying soybean harvest and second-crop corn sowing/installation in regions including Mato Grosso and Goiás</w:t>
      </w:r>
      <w:r>
        <w:t xml:space="preserve"> </w:t>
      </w:r>
      <w:r>
        <w:rPr>
          <w:rStyle w:val="FootnoteReference"/>
        </w:rPr>
        <w:footnoteReference w:id="94"/>
      </w:r>
      <w:r>
        <w:rPr>
          <w:rStyle w:val="FootnoteReference"/>
        </w:rPr>
        <w:footnoteReference w:id="96"/>
      </w:r>
      <w:r>
        <w:rPr>
          <w:rStyle w:val="FootnoteReference"/>
        </w:rPr>
        <w:footnoteReference w:id="97"/>
      </w:r>
      <w:r>
        <w:rPr>
          <w:rStyle w:val="FootnoteReference"/>
        </w:rPr>
        <w:footnoteReference w:id="99"/>
      </w:r>
      <w:r>
        <w:rPr>
          <w:rStyle w:val="FootnoteReference"/>
        </w:rPr>
        <w:footnoteReference w:id="100"/>
      </w:r>
      <w:r>
        <w:t xml:space="preserve">.</w:t>
      </w:r>
    </w:p>
    <w:p>
      <w:pPr>
        <w:pStyle w:val="FirstParagraph"/>
      </w:pPr>
      <w:hyperlink r:id="rId104">
        <w:r>
          <w:drawing>
            <wp:inline>
              <wp:extent cx="5334000" cy="4000500"/>
              <wp:effectExtent b="0" l="0" r="0" t="0"/>
              <wp:docPr descr="Caminhões enfrentam 7 km de fila para descarga em Miritituba, Pará | Rural Notícias - 23/02/2026" title="" id="102" name="Picture"/>
              <a:graphic>
                <a:graphicData uri="http://schemas.openxmlformats.org/drawingml/2006/picture">
                  <pic:pic>
                    <pic:nvPicPr>
                      <pic:cNvPr descr="https://img.youtube.com/vi/YxdaoF2PwlQ/hqdefault.jpg" id="10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10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Caminhões enfrentam 7 km de fila para descarga em Miritituba, Pará | Rural Notícias - 23/02/2026 (51:46)</w:t>
      </w:r>
    </w:p>
    <w:bookmarkEnd w:id="105"/>
    <w:bookmarkStart w:id="107" w:name="X87ade68ed44a6b1e126e826b21420256e6577be"/>
    <w:p>
      <w:pPr>
        <w:pStyle w:val="Heading3"/>
      </w:pPr>
      <w:r>
        <w:t xml:space="preserve">Brazil (south): water stress risk for developing crops</w:t>
      </w:r>
    </w:p>
    <w:p>
      <w:pPr>
        <w:numPr>
          <w:ilvl w:val="0"/>
          <w:numId w:val="1009"/>
        </w:numPr>
        <w:pStyle w:val="Compact"/>
      </w:pPr>
      <w:r>
        <w:t xml:space="preserve">Southern states (Paraná, Santa Catarina, Rio Grande do Sul) were described as under</w:t>
      </w:r>
      <w:r>
        <w:t xml:space="preserve"> </w:t>
      </w:r>
      <w:r>
        <w:rPr>
          <w:bCs/>
          <w:b/>
        </w:rPr>
        <w:t xml:space="preserve">water restriction</w:t>
      </w:r>
      <w:r>
        <w:t xml:space="preserve"> </w:t>
      </w:r>
      <w:r>
        <w:t xml:space="preserve">due to lack of rain; one report warned this could consolidate a soybean crop loss in parts of</w:t>
      </w:r>
      <w:r>
        <w:t xml:space="preserve"> </w:t>
      </w:r>
      <w:r>
        <w:rPr>
          <w:bCs/>
          <w:b/>
        </w:rPr>
        <w:t xml:space="preserve">Rio Grande do Sul</w:t>
      </w:r>
      <w:r>
        <w:t xml:space="preserve">, with meaningful rain expected only from the</w:t>
      </w:r>
      <w:r>
        <w:t xml:space="preserve"> </w:t>
      </w:r>
      <w:r>
        <w:rPr>
          <w:bCs/>
          <w:b/>
        </w:rPr>
        <w:t xml:space="preserve">second half of March</w:t>
      </w:r>
      <w:r>
        <w:t xml:space="preserve"> </w:t>
      </w:r>
      <w:r>
        <w:rPr>
          <w:rStyle w:val="FootnoteReference"/>
        </w:rPr>
        <w:footnoteReference w:id="106"/>
      </w:r>
      <w:r>
        <w:t xml:space="preserve">.</w:t>
      </w:r>
    </w:p>
    <w:bookmarkEnd w:id="107"/>
    <w:bookmarkStart w:id="118" w:name="X9a227a657e688a0f527ed474cc539d1afc1831b"/>
    <w:p>
      <w:pPr>
        <w:pStyle w:val="Heading3"/>
      </w:pPr>
      <w:r>
        <w:t xml:space="preserve">Brazil logistics: Miritituba bottleneck and rising tension around waterways</w:t>
      </w:r>
    </w:p>
    <w:p>
      <w:pPr>
        <w:numPr>
          <w:ilvl w:val="0"/>
          <w:numId w:val="1010"/>
        </w:numPr>
        <w:pStyle w:val="Compact"/>
      </w:pPr>
      <w:r>
        <w:t xml:space="preserve">At the Miritituba corridor in Pará, soybean and corn trucks were reported queuing</w:t>
      </w:r>
      <w:r>
        <w:t xml:space="preserve"> </w:t>
      </w:r>
      <w:r>
        <w:rPr>
          <w:bCs/>
          <w:b/>
        </w:rPr>
        <w:t xml:space="preserve">up to ~30 km</w:t>
      </w:r>
      <w:r>
        <w:t xml:space="preserve">, with port operations said to be strong but road logistics (including accidents) creating long delays; the system handles around</w:t>
      </w:r>
      <w:r>
        <w:t xml:space="preserve"> </w:t>
      </w:r>
      <w:r>
        <w:rPr>
          <w:bCs/>
          <w:b/>
        </w:rPr>
        <w:t xml:space="preserve">2,500 trucks/day</w:t>
      </w:r>
      <w:r>
        <w:t xml:space="preserve"> </w:t>
      </w:r>
      <w:r>
        <w:rPr>
          <w:rStyle w:val="FootnoteReference"/>
        </w:rPr>
        <w:footnoteReference w:id="108"/>
      </w:r>
      <w:r>
        <w:rPr>
          <w:rStyle w:val="FootnoteReference"/>
        </w:rPr>
        <w:footnoteReference w:id="110"/>
      </w:r>
      <w:r>
        <w:rPr>
          <w:rStyle w:val="FootnoteReference"/>
        </w:rPr>
        <w:footnoteReference w:id="111"/>
      </w:r>
      <w:r>
        <w:t xml:space="preserve">. Delays were cited at</w:t>
      </w:r>
      <w:r>
        <w:t xml:space="preserve"> </w:t>
      </w:r>
      <w:r>
        <w:rPr>
          <w:bCs/>
          <w:b/>
        </w:rPr>
        <w:t xml:space="preserve">30 hours</w:t>
      </w:r>
      <w:r>
        <w:t xml:space="preserve"> </w:t>
      </w:r>
      <w:r>
        <w:t xml:space="preserve">in one report</w:t>
      </w:r>
      <w:r>
        <w:t xml:space="preserve"> </w:t>
      </w:r>
      <w:r>
        <w:rPr>
          <w:rStyle w:val="FootnoteReference"/>
        </w:rPr>
        <w:footnoteReference w:id="112"/>
      </w:r>
      <w:r>
        <w:t xml:space="preserve">.</w:t>
      </w:r>
    </w:p>
    <w:p>
      <w:pPr>
        <w:numPr>
          <w:ilvl w:val="0"/>
          <w:numId w:val="1010"/>
        </w:numPr>
        <w:pStyle w:val="Compact"/>
      </w:pPr>
      <w:r>
        <w:t xml:space="preserve">Logistics costs for Brazilian producers were cited at nearly</w:t>
      </w:r>
      <w:r>
        <w:t xml:space="preserve"> </w:t>
      </w:r>
      <w:r>
        <w:rPr>
          <w:bCs/>
          <w:b/>
        </w:rPr>
        <w:t xml:space="preserve">14%</w:t>
      </w:r>
      <w:r>
        <w:t xml:space="preserve">, with commentary comparing this to roughly half that share in the US and Argentina</w:t>
      </w:r>
      <w:r>
        <w:t xml:space="preserve"> </w:t>
      </w:r>
      <w:r>
        <w:rPr>
          <w:rStyle w:val="FootnoteReference"/>
        </w:rPr>
        <w:footnoteReference w:id="113"/>
      </w:r>
      <w:r>
        <w:t xml:space="preserve">.</w:t>
      </w:r>
    </w:p>
    <w:p>
      <w:pPr>
        <w:pStyle w:val="BlockText"/>
      </w:pPr>
      <w:r>
        <w:t xml:space="preserve">“</w:t>
      </w:r>
      <w:r>
        <w:t xml:space="preserve">A nossa agricultura está em 4.0 e a nossa infraestrutura, a nossa logística está em 0.0.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15"/>
      </w:r>
    </w:p>
    <w:p>
      <w:pPr>
        <w:numPr>
          <w:ilvl w:val="0"/>
          <w:numId w:val="1011"/>
        </w:numPr>
        <w:pStyle w:val="Compact"/>
      </w:pPr>
      <w:r>
        <w:t xml:space="preserve">An indigenous protest at Cargill’s Santarém terminal opposed a decree placing waterways (Madeira/Tocantins/Tapajós) into a privatization program tied to dredging for grain transport</w:t>
      </w:r>
      <w:r>
        <w:t xml:space="preserve"> </w:t>
      </w:r>
      <w:r>
        <w:rPr>
          <w:rStyle w:val="FootnoteReference"/>
        </w:rPr>
        <w:footnoteReference w:id="116"/>
      </w:r>
      <w:r>
        <w:t xml:space="preserve">. The government suspended the dredging auction and created an interministerial working group</w:t>
      </w:r>
      <w:r>
        <w:t xml:space="preserve"> </w:t>
      </w:r>
      <w:r>
        <w:rPr>
          <w:rStyle w:val="FootnoteReference"/>
        </w:rPr>
        <w:footnoteReference w:id="117"/>
      </w:r>
      <w:r>
        <w:t xml:space="preserve">.</w:t>
      </w:r>
    </w:p>
    <w:bookmarkEnd w:id="118"/>
    <w:bookmarkStart w:id="130" w:name="X4843a6611d3eed2bf567eef45e181c754f1f168"/>
    <w:p>
      <w:pPr>
        <w:pStyle w:val="Heading3"/>
      </w:pPr>
      <w:r>
        <w:t xml:space="preserve">Trade lanes to watch: Mercosul–EU safeguards; Brazil’s Asia push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Mercosul–EU</w:t>
      </w:r>
      <w:r>
        <w:t xml:space="preserve">: the agreement (signed after 25 years of negotiations) faces EU legal/political hurdles and may take</w:t>
      </w:r>
      <w:r>
        <w:t xml:space="preserve"> </w:t>
      </w:r>
      <w:r>
        <w:rPr>
          <w:bCs/>
          <w:b/>
        </w:rPr>
        <w:t xml:space="preserve">12–14 months</w:t>
      </w:r>
      <w:r>
        <w:t xml:space="preserve"> </w:t>
      </w:r>
      <w:r>
        <w:t xml:space="preserve">to enter into force, per the segment</w:t>
      </w:r>
      <w:r>
        <w:t xml:space="preserve"> </w:t>
      </w:r>
      <w:r>
        <w:rPr>
          <w:rStyle w:val="FootnoteReference"/>
        </w:rPr>
        <w:footnoteReference w:id="119"/>
      </w:r>
      <w:r>
        <w:t xml:space="preserve">. Agricultural safeguards were described as potentially triggered by a</w:t>
      </w:r>
      <w:r>
        <w:t xml:space="preserve"> </w:t>
      </w:r>
      <w:r>
        <w:rPr>
          <w:bCs/>
          <w:b/>
        </w:rPr>
        <w:t xml:space="preserve">&gt;5%</w:t>
      </w:r>
      <w:r>
        <w:t xml:space="preserve"> </w:t>
      </w:r>
      <w:r>
        <w:t xml:space="preserve">import increase vs. the prior three years, with a</w:t>
      </w:r>
      <w:r>
        <w:t xml:space="preserve"> </w:t>
      </w:r>
      <w:r>
        <w:rPr>
          <w:bCs/>
          <w:b/>
        </w:rPr>
        <w:t xml:space="preserve">2–3 month</w:t>
      </w:r>
      <w:r>
        <w:t xml:space="preserve"> </w:t>
      </w:r>
      <w:r>
        <w:t xml:space="preserve">investigation window that can suspend tariff reductions</w:t>
      </w:r>
      <w:r>
        <w:t xml:space="preserve"> </w:t>
      </w:r>
      <w:r>
        <w:rPr>
          <w:rStyle w:val="FootnoteReference"/>
        </w:rPr>
        <w:footnoteReference w:id="121"/>
      </w:r>
      <w:r>
        <w:t xml:space="preserve">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Brazil–South Korea</w:t>
      </w:r>
      <w:r>
        <w:t xml:space="preserve">: officials said Korea confirmed receipt of documentation for opening the</w:t>
      </w:r>
      <w:r>
        <w:t xml:space="preserve"> </w:t>
      </w:r>
      <w:r>
        <w:rPr>
          <w:bCs/>
          <w:b/>
        </w:rPr>
        <w:t xml:space="preserve">egg</w:t>
      </w:r>
      <w:r>
        <w:t xml:space="preserve"> </w:t>
      </w:r>
      <w:r>
        <w:t xml:space="preserve">market (certificate expected</w:t>
      </w:r>
      <w:r>
        <w:t xml:space="preserve"> </w:t>
      </w:r>
      <w:r>
        <w:t xml:space="preserve">“</w:t>
      </w:r>
      <w:r>
        <w:t xml:space="preserve">in the next days</w:t>
      </w:r>
      <w:r>
        <w:t xml:space="preserve">”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122"/>
      </w:r>
      <w:r>
        <w:t xml:space="preserve"> </w:t>
      </w:r>
      <w:r>
        <w:t xml:space="preserve">and committed to audits tied to</w:t>
      </w:r>
      <w:r>
        <w:t xml:space="preserve"> </w:t>
      </w:r>
      <w:r>
        <w:rPr>
          <w:bCs/>
          <w:b/>
        </w:rPr>
        <w:t xml:space="preserve">grapes</w:t>
      </w:r>
      <w:r>
        <w:t xml:space="preserve">,</w:t>
      </w:r>
      <w:r>
        <w:t xml:space="preserve"> </w:t>
      </w:r>
      <w:r>
        <w:rPr>
          <w:bCs/>
          <w:b/>
        </w:rPr>
        <w:t xml:space="preserve">pork</w:t>
      </w:r>
      <w:r>
        <w:t xml:space="preserve"> </w:t>
      </w:r>
      <w:r>
        <w:t xml:space="preserve">expansion beyond Santa Catarina, and a</w:t>
      </w:r>
      <w:r>
        <w:t xml:space="preserve"> </w:t>
      </w:r>
      <w:r>
        <w:rPr>
          <w:bCs/>
          <w:b/>
        </w:rPr>
        <w:t xml:space="preserve">beef</w:t>
      </w:r>
      <w:r>
        <w:t xml:space="preserve"> </w:t>
      </w:r>
      <w:r>
        <w:t xml:space="preserve">audit/mission still pending implementation</w:t>
      </w:r>
      <w:r>
        <w:t xml:space="preserve"> </w:t>
      </w:r>
      <w:r>
        <w:rPr>
          <w:rStyle w:val="FootnoteReference"/>
        </w:rPr>
        <w:footnoteReference w:id="123"/>
      </w:r>
      <w:r>
        <w:rPr>
          <w:rStyle w:val="FootnoteReference"/>
        </w:rPr>
        <w:footnoteReference w:id="125"/>
      </w:r>
      <w:r>
        <w:rPr>
          <w:rStyle w:val="FootnoteReference"/>
        </w:rPr>
        <w:footnoteReference w:id="126"/>
      </w:r>
      <w:r>
        <w:t xml:space="preserve">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Brazil–India</w:t>
      </w:r>
      <w:r>
        <w:t xml:space="preserve">: discussion highlighted potential to</w:t>
      </w:r>
      <w:r>
        <w:t xml:space="preserve"> </w:t>
      </w:r>
      <w:r>
        <w:rPr>
          <w:bCs/>
          <w:b/>
        </w:rPr>
        <w:t xml:space="preserve">double</w:t>
      </w:r>
      <w:r>
        <w:t xml:space="preserve"> </w:t>
      </w:r>
      <w:r>
        <w:t xml:space="preserve">bean exports via phytosanitary agreements (black mung confirmed; pigeon pea/guandu pending), with last year’s exports cited at ~</w:t>
      </w:r>
      <w:r>
        <w:rPr>
          <w:bCs/>
          <w:b/>
        </w:rPr>
        <w:t xml:space="preserve">300k tons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$250M</w:t>
      </w:r>
      <w:r>
        <w:t xml:space="preserve"> </w:t>
      </w:r>
      <w:r>
        <w:rPr>
          <w:rStyle w:val="FootnoteReference"/>
        </w:rPr>
        <w:footnoteReference w:id="127"/>
      </w:r>
      <w:r>
        <w:rPr>
          <w:rStyle w:val="FootnoteReference"/>
        </w:rPr>
        <w:footnoteReference w:id="129"/>
      </w:r>
      <w:r>
        <w:t xml:space="preserve">.</w:t>
      </w:r>
    </w:p>
    <w:bookmarkEnd w:id="130"/>
    <w:bookmarkEnd w:id="131"/>
    <w:bookmarkStart w:id="158" w:name="best-practices"/>
    <w:p>
      <w:pPr>
        <w:pStyle w:val="Heading2"/>
      </w:pPr>
      <w:r>
        <w:t xml:space="preserve">Best Practices</w:t>
      </w:r>
    </w:p>
    <w:bookmarkStart w:id="137" w:name="X927cb6548b8bb1a0eba8cad97dfc556f53cf718"/>
    <w:p>
      <w:pPr>
        <w:pStyle w:val="Heading3"/>
      </w:pPr>
      <w:r>
        <w:t xml:space="preserve">Grains: nitrogen planning to protect yield potential through the season</w:t>
      </w:r>
    </w:p>
    <w:p>
      <w:pPr>
        <w:numPr>
          <w:ilvl w:val="0"/>
          <w:numId w:val="1013"/>
        </w:numPr>
        <w:pStyle w:val="Compact"/>
      </w:pPr>
      <w:r>
        <w:t xml:space="preserve">One agronomy segment emphasized building a</w:t>
      </w:r>
      <w:r>
        <w:t xml:space="preserve"> </w:t>
      </w:r>
      <w:r>
        <w:rPr>
          <w:bCs/>
          <w:b/>
        </w:rPr>
        <w:t xml:space="preserve">2026 nitrogen plan</w:t>
      </w:r>
      <w:r>
        <w:t xml:space="preserve"> </w:t>
      </w:r>
      <w:r>
        <w:t xml:space="preserve">before the season and treating nitrogen stabilization as risk management under lower commodity prices and current input costs</w:t>
      </w:r>
      <w:r>
        <w:t xml:space="preserve"> </w:t>
      </w:r>
      <w:r>
        <w:rPr>
          <w:rStyle w:val="FootnoteReference"/>
        </w:rPr>
        <w:footnoteReference w:id="132"/>
      </w:r>
      <w:r>
        <w:rPr>
          <w:rStyle w:val="FootnoteReference"/>
        </w:rPr>
        <w:footnoteReference w:id="134"/>
      </w:r>
      <w:r>
        <w:t xml:space="preserve">.</w:t>
      </w:r>
    </w:p>
    <w:p>
      <w:pPr>
        <w:numPr>
          <w:ilvl w:val="0"/>
          <w:numId w:val="1013"/>
        </w:numPr>
        <w:pStyle w:val="Compact"/>
      </w:pPr>
      <w:r>
        <w:t xml:space="preserve">It noted corn can require</w:t>
      </w:r>
      <w:r>
        <w:t xml:space="preserve"> </w:t>
      </w:r>
      <w:r>
        <w:rPr>
          <w:bCs/>
          <w:b/>
        </w:rPr>
        <w:t xml:space="preserve">~30%</w:t>
      </w:r>
      <w:r>
        <w:t xml:space="preserve"> </w:t>
      </w:r>
      <w:r>
        <w:t xml:space="preserve">of total nitrogen after tassel, creating risk if early-season applications are lost before late-season demand</w:t>
      </w:r>
      <w:r>
        <w:t xml:space="preserve"> </w:t>
      </w:r>
      <w:r>
        <w:rPr>
          <w:rStyle w:val="FootnoteReference"/>
        </w:rPr>
        <w:footnoteReference w:id="135"/>
      </w:r>
      <w:r>
        <w:t xml:space="preserve">. Warming soils and spring rains were described as a</w:t>
      </w:r>
      <w:r>
        <w:t xml:space="preserve"> </w:t>
      </w:r>
      <w:r>
        <w:t xml:space="preserve">“</w:t>
      </w:r>
      <w:r>
        <w:t xml:space="preserve">perfect scenario</w:t>
      </w:r>
      <w:r>
        <w:t xml:space="preserve">”</w:t>
      </w:r>
      <w:r>
        <w:t xml:space="preserve"> </w:t>
      </w:r>
      <w:r>
        <w:t xml:space="preserve">for nitrogen loss—even for applications made closer to planting</w:t>
      </w:r>
      <w:r>
        <w:t xml:space="preserve"> </w:t>
      </w:r>
      <w:r>
        <w:rPr>
          <w:rStyle w:val="FootnoteReference"/>
        </w:rPr>
        <w:footnoteReference w:id="136"/>
      </w:r>
      <w:r>
        <w:t xml:space="preserve">.</w:t>
      </w:r>
    </w:p>
    <w:bookmarkEnd w:id="137"/>
    <w:bookmarkStart w:id="148" w:name="X88113324415ce634d31459d91a553e8117299c6"/>
    <w:p>
      <w:pPr>
        <w:pStyle w:val="Heading3"/>
      </w:pPr>
      <w:r>
        <w:t xml:space="preserve">Herbicide stewardship: dicamba is back (two seasons), with tighter compliance requirements</w:t>
      </w:r>
    </w:p>
    <w:p>
      <w:pPr>
        <w:pStyle w:val="FirstParagraph"/>
      </w:pPr>
      <w:r>
        <w:t xml:space="preserve">EPA approved three over-the-top dicamba products for soybeans and cotton for the next</w:t>
      </w:r>
      <w:r>
        <w:t xml:space="preserve"> </w:t>
      </w:r>
      <w:r>
        <w:rPr>
          <w:bCs/>
          <w:b/>
        </w:rPr>
        <w:t xml:space="preserve">two growing seasons</w:t>
      </w:r>
      <w:r>
        <w:t xml:space="preserve">, cited as important for invasive-weed control</w:t>
      </w:r>
      <w:r>
        <w:t xml:space="preserve"> </w:t>
      </w:r>
      <w:r>
        <w:rPr>
          <w:rStyle w:val="FootnoteReference"/>
        </w:rPr>
        <w:footnoteReference w:id="138"/>
      </w:r>
      <w:r>
        <w:rPr>
          <w:rStyle w:val="FootnoteReference"/>
        </w:rPr>
        <w:footnoteReference w:id="140"/>
      </w:r>
      <w:r>
        <w:t xml:space="preserve">. Key compliance items mentioned:</w:t>
      </w:r>
    </w:p>
    <w:p>
      <w:pPr>
        <w:numPr>
          <w:ilvl w:val="0"/>
          <w:numId w:val="1014"/>
        </w:numPr>
        <w:pStyle w:val="Compact"/>
      </w:pPr>
      <w:r>
        <w:t xml:space="preserve">Application rates</w:t>
      </w:r>
      <w:r>
        <w:t xml:space="preserve"> </w:t>
      </w:r>
      <w:r>
        <w:rPr>
          <w:bCs/>
          <w:b/>
        </w:rPr>
        <w:t xml:space="preserve">cut in half</w:t>
      </w:r>
      <w:r>
        <w:t xml:space="preserve"> </w:t>
      </w:r>
      <w:r>
        <w:t xml:space="preserve">and volatility reduction agents</w:t>
      </w:r>
      <w:r>
        <w:t xml:space="preserve"> </w:t>
      </w:r>
      <w:r>
        <w:rPr>
          <w:bCs/>
          <w:b/>
        </w:rPr>
        <w:t xml:space="preserve">doubled</w:t>
      </w:r>
      <w:r>
        <w:t xml:space="preserve"> </w:t>
      </w:r>
      <w:r>
        <w:rPr>
          <w:rStyle w:val="FootnoteReference"/>
        </w:rPr>
        <w:footnoteReference w:id="141"/>
      </w:r>
    </w:p>
    <w:p>
      <w:pPr>
        <w:numPr>
          <w:ilvl w:val="0"/>
          <w:numId w:val="1014"/>
        </w:numPr>
        <w:pStyle w:val="Compact"/>
      </w:pPr>
      <w:r>
        <w:t xml:space="preserve">Stricter</w:t>
      </w:r>
      <w:r>
        <w:t xml:space="preserve"> </w:t>
      </w:r>
      <w:r>
        <w:rPr>
          <w:bCs/>
          <w:b/>
        </w:rPr>
        <w:t xml:space="preserve">temperature</w:t>
      </w:r>
      <w:r>
        <w:t xml:space="preserve"> </w:t>
      </w:r>
      <w:r>
        <w:t xml:space="preserve">restrictions and runoff/erosion mitigation requirements</w:t>
      </w:r>
      <w:r>
        <w:t xml:space="preserve"> </w:t>
      </w:r>
      <w:r>
        <w:rPr>
          <w:rStyle w:val="FootnoteReference"/>
        </w:rPr>
        <w:footnoteReference w:id="142"/>
      </w:r>
    </w:p>
    <w:p>
      <w:pPr>
        <w:numPr>
          <w:ilvl w:val="0"/>
          <w:numId w:val="1014"/>
        </w:numPr>
        <w:pStyle w:val="Compact"/>
      </w:pPr>
      <w:r>
        <w:t xml:space="preserve">Robust</w:t>
      </w:r>
      <w:r>
        <w:t xml:space="preserve"> </w:t>
      </w:r>
      <w:r>
        <w:rPr>
          <w:bCs/>
          <w:b/>
        </w:rPr>
        <w:t xml:space="preserve">buffers</w:t>
      </w:r>
      <w:r>
        <w:t xml:space="preserve">, Endangered Species Act mitigations, and a maximum of</w:t>
      </w:r>
      <w:r>
        <w:t xml:space="preserve"> </w:t>
      </w:r>
      <w:r>
        <w:rPr>
          <w:bCs/>
          <w:b/>
        </w:rPr>
        <w:t xml:space="preserve">two passes</w:t>
      </w:r>
      <w:r>
        <w:t xml:space="preserve"> </w:t>
      </w:r>
      <w:r>
        <w:t xml:space="preserve">per season</w:t>
      </w:r>
      <w:r>
        <w:t xml:space="preserve"> </w:t>
      </w:r>
      <w:r>
        <w:rPr>
          <w:rStyle w:val="FootnoteReference"/>
        </w:rPr>
        <w:footnoteReference w:id="143"/>
      </w:r>
      <w:r>
        <w:rPr>
          <w:rStyle w:val="FootnoteReference"/>
        </w:rPr>
        <w:footnoteReference w:id="144"/>
      </w:r>
    </w:p>
    <w:p>
      <w:pPr>
        <w:numPr>
          <w:ilvl w:val="0"/>
          <w:numId w:val="1014"/>
        </w:numPr>
        <w:pStyle w:val="Compact"/>
      </w:pPr>
      <w:r>
        <w:t xml:space="preserve">Mandatory training for commercial and private applicators/farmers</w:t>
      </w:r>
      <w:r>
        <w:t xml:space="preserve"> </w:t>
      </w:r>
      <w:r>
        <w:rPr>
          <w:rStyle w:val="FootnoteReference"/>
        </w:rPr>
        <w:footnoteReference w:id="145"/>
      </w:r>
    </w:p>
    <w:p>
      <w:pPr>
        <w:numPr>
          <w:ilvl w:val="0"/>
          <w:numId w:val="1014"/>
        </w:numPr>
        <w:pStyle w:val="Compact"/>
      </w:pPr>
      <w:r>
        <w:t xml:space="preserve">EPA review after two seasons (incident reports, environmental monitoring), with potential to adjust restrictions or revoke approvals if risks aren’t controlled</w:t>
      </w:r>
      <w:r>
        <w:t xml:space="preserve"> </w:t>
      </w:r>
      <w:r>
        <w:rPr>
          <w:rStyle w:val="FootnoteReference"/>
        </w:rPr>
        <w:footnoteReference w:id="146"/>
      </w:r>
      <w:r>
        <w:rPr>
          <w:rStyle w:val="FootnoteReference"/>
        </w:rPr>
        <w:footnoteReference w:id="147"/>
      </w:r>
    </w:p>
    <w:bookmarkEnd w:id="148"/>
    <w:bookmarkStart w:id="153" w:name="X2345abbb51eed1279966dcf1628c233cecee862"/>
    <w:p>
      <w:pPr>
        <w:pStyle w:val="Heading3"/>
      </w:pPr>
      <w:r>
        <w:t xml:space="preserve">Risk management: updated US crop insurance options and timing</w:t>
      </w:r>
    </w:p>
    <w:p>
      <w:pPr>
        <w:pStyle w:val="FirstParagraph"/>
      </w:pPr>
      <w:r>
        <w:t xml:space="preserve">A Farm Journal discussion highlighted:</w:t>
      </w:r>
    </w:p>
    <w:p>
      <w:pPr>
        <w:numPr>
          <w:ilvl w:val="0"/>
          <w:numId w:val="1015"/>
        </w:numPr>
        <w:pStyle w:val="Compact"/>
      </w:pPr>
      <w:r>
        <w:t xml:space="preserve">2026 subsidies were described as increasing, with premiums</w:t>
      </w:r>
      <w:r>
        <w:t xml:space="preserve"> </w:t>
      </w:r>
      <w:r>
        <w:t xml:space="preserve">“</w:t>
      </w:r>
      <w:r>
        <w:t xml:space="preserve">down about</w:t>
      </w:r>
      <w:r>
        <w:t xml:space="preserve"> </w:t>
      </w:r>
      <w:r>
        <w:rPr>
          <w:bCs/>
          <w:b/>
        </w:rPr>
        <w:t xml:space="preserve">15%</w:t>
      </w:r>
      <w:r>
        <w:t xml:space="preserve">”</w:t>
      </w:r>
      <w:r>
        <w:t xml:space="preserve"> </w:t>
      </w:r>
      <w:r>
        <w:t xml:space="preserve">in their quotes</w:t>
      </w:r>
      <w:r>
        <w:t xml:space="preserve"> </w:t>
      </w:r>
      <w:r>
        <w:rPr>
          <w:rStyle w:val="FootnoteReference"/>
        </w:rPr>
        <w:footnoteReference w:id="149"/>
      </w:r>
      <w:r>
        <w:t xml:space="preserve">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SCO (Supplemental Coverage Option)</w:t>
      </w:r>
      <w:r>
        <w:t xml:space="preserve">: described as stacking on top of 75% MPCI to bring coverage up to</w:t>
      </w:r>
      <w:r>
        <w:t xml:space="preserve"> </w:t>
      </w:r>
      <w:r>
        <w:rPr>
          <w:bCs/>
          <w:b/>
        </w:rPr>
        <w:t xml:space="preserve">86%</w:t>
      </w:r>
      <w:r>
        <w:t xml:space="preserve"> </w:t>
      </w:r>
      <w:r>
        <w:t xml:space="preserve">in 2026 (and</w:t>
      </w:r>
      <w:r>
        <w:t xml:space="preserve"> </w:t>
      </w:r>
      <w:r>
        <w:rPr>
          <w:bCs/>
          <w:b/>
        </w:rPr>
        <w:t xml:space="preserve">90%</w:t>
      </w:r>
      <w:r>
        <w:t xml:space="preserve"> </w:t>
      </w:r>
      <w:r>
        <w:t xml:space="preserve">in 2027) and now available alongside ARC in their description</w:t>
      </w:r>
      <w:r>
        <w:t xml:space="preserve"> </w:t>
      </w:r>
      <w:r>
        <w:rPr>
          <w:rStyle w:val="FootnoteReference"/>
        </w:rPr>
        <w:footnoteReference w:id="151"/>
      </w:r>
      <w:r>
        <w:t xml:space="preserve">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ECO (Enhanced Coverage Option)</w:t>
      </w:r>
      <w:r>
        <w:t xml:space="preserve">: described as extending coverage to</w:t>
      </w:r>
      <w:r>
        <w:t xml:space="preserve"> </w:t>
      </w:r>
      <w:r>
        <w:rPr>
          <w:bCs/>
          <w:b/>
        </w:rPr>
        <w:t xml:space="preserve">95%</w:t>
      </w:r>
      <w:r>
        <w:t xml:space="preserve">, but paying later (next June) and creating tradeoffs with hurricane insurance in the example discussed</w:t>
      </w:r>
      <w:r>
        <w:t xml:space="preserve"> </w:t>
      </w:r>
      <w:r>
        <w:rPr>
          <w:rStyle w:val="FootnoteReference"/>
        </w:rPr>
        <w:footnoteReference w:id="152"/>
      </w:r>
      <w:r>
        <w:t xml:space="preserve">.</w:t>
      </w:r>
    </w:p>
    <w:bookmarkEnd w:id="153"/>
    <w:bookmarkStart w:id="157" w:name="X69ee0cf652bbdeea93dbce5fb38eac76ec9b093"/>
    <w:p>
      <w:pPr>
        <w:pStyle w:val="Heading3"/>
      </w:pPr>
      <w:r>
        <w:t xml:space="preserve">Livestock: biosecurity deadlines in southern Brazil swine</w:t>
      </w:r>
    </w:p>
    <w:p>
      <w:pPr>
        <w:pStyle w:val="FirstParagraph"/>
      </w:pPr>
      <w:r>
        <w:t xml:space="preserve">Rio Grande do Sul commercial hog farms were described as needing to adapt to Instrução Normativa nº 10 (published 2023) by</w:t>
      </w:r>
      <w:r>
        <w:t xml:space="preserve"> </w:t>
      </w:r>
      <w:r>
        <w:rPr>
          <w:bCs/>
          <w:b/>
        </w:rPr>
        <w:t xml:space="preserve">end of May</w:t>
      </w:r>
      <w:r>
        <w:t xml:space="preserve">, including shed isolation, sanitary barriers, controlled entry of people/vehicles, feed storage/transport requirements, and sanitary voids between lots</w:t>
      </w:r>
      <w:r>
        <w:t xml:space="preserve"> </w:t>
      </w:r>
      <w:r>
        <w:rPr>
          <w:rStyle w:val="FootnoteReference"/>
        </w:rPr>
        <w:footnoteReference w:id="154"/>
      </w:r>
      <w:r>
        <w:t xml:space="preserve">. The stated aim is maintaining herd health and classical swine fever-free status</w:t>
      </w:r>
      <w:r>
        <w:t xml:space="preserve"> </w:t>
      </w:r>
      <w:r>
        <w:rPr>
          <w:rStyle w:val="FootnoteReference"/>
        </w:rPr>
        <w:footnoteReference w:id="156"/>
      </w:r>
      <w:r>
        <w:t xml:space="preserve">.</w:t>
      </w:r>
    </w:p>
    <w:bookmarkEnd w:id="157"/>
    <w:bookmarkEnd w:id="158"/>
    <w:bookmarkStart w:id="167" w:name="input-markets"/>
    <w:p>
      <w:pPr>
        <w:pStyle w:val="Heading2"/>
      </w:pPr>
      <w:r>
        <w:t xml:space="preserve">Input Markets</w:t>
      </w:r>
    </w:p>
    <w:bookmarkStart w:id="160" w:name="Xa5712f7149161d64aab93dddbcfc41b3aa6c02e"/>
    <w:p>
      <w:pPr>
        <w:pStyle w:val="Heading3"/>
      </w:pPr>
      <w:r>
        <w:t xml:space="preserve">Seeds: reported corn seed availability constraints (South Georgia)</w:t>
      </w:r>
    </w:p>
    <w:p>
      <w:pPr>
        <w:pStyle w:val="FirstParagraph"/>
      </w:pPr>
      <w:r>
        <w:t xml:space="preserve">A Farm Journal discussion cited reports of</w:t>
      </w:r>
      <w:r>
        <w:t xml:space="preserve"> </w:t>
      </w:r>
      <w:r>
        <w:rPr>
          <w:bCs/>
          <w:b/>
        </w:rPr>
        <w:t xml:space="preserve">corn seed shortages across brands</w:t>
      </w:r>
      <w:r>
        <w:t xml:space="preserve"> </w:t>
      </w:r>
      <w:r>
        <w:t xml:space="preserve">in South Georgia, with growers unable to secure preferred varieties—even among those with established corn rotations</w:t>
      </w:r>
      <w:r>
        <w:t xml:space="preserve"> </w:t>
      </w:r>
      <w:r>
        <w:rPr>
          <w:rStyle w:val="FootnoteReference"/>
        </w:rPr>
        <w:footnoteReference w:id="159"/>
      </w:r>
      <w:r>
        <w:t xml:space="preserve">.</w:t>
      </w:r>
    </w:p>
    <w:bookmarkEnd w:id="160"/>
    <w:bookmarkStart w:id="166" w:name="Xf67d6f154811fb057831d7dfcc40333ad1aaf9c"/>
    <w:p>
      <w:pPr>
        <w:pStyle w:val="Heading3"/>
      </w:pPr>
      <w:r>
        <w:t xml:space="preserve">Biofuel policy: California SAF tax-credit proposal (costs, eligibility, and consumer price impacts)</w:t>
      </w:r>
    </w:p>
    <w:p>
      <w:pPr>
        <w:pStyle w:val="FirstParagraph"/>
      </w:pPr>
      <w:r>
        <w:t xml:space="preserve">A policy analysis described California’s proposed SAF tax credit as:</w:t>
      </w:r>
    </w:p>
    <w:p>
      <w:pPr>
        <w:numPr>
          <w:ilvl w:val="0"/>
          <w:numId w:val="1016"/>
        </w:numPr>
        <w:pStyle w:val="Compact"/>
      </w:pPr>
      <w:r>
        <w:t xml:space="preserve">Eligible for SAF with carbon intensity at least</w:t>
      </w:r>
      <w:r>
        <w:t xml:space="preserve"> </w:t>
      </w:r>
      <w:r>
        <w:rPr>
          <w:bCs/>
          <w:b/>
        </w:rPr>
        <w:t xml:space="preserve">50%</w:t>
      </w:r>
      <w:r>
        <w:t xml:space="preserve"> </w:t>
      </w:r>
      <w:r>
        <w:t xml:space="preserve">below jet fuel, with a credit of</w:t>
      </w:r>
      <w:r>
        <w:t xml:space="preserve"> </w:t>
      </w:r>
      <w:r>
        <w:rPr>
          <w:bCs/>
          <w:b/>
        </w:rPr>
        <w:t xml:space="preserve">$1/gal</w:t>
      </w:r>
      <w:r>
        <w:t xml:space="preserve"> </w:t>
      </w:r>
      <w:r>
        <w:t xml:space="preserve">plus an incremental amount up to</w:t>
      </w:r>
      <w:r>
        <w:t xml:space="preserve"> </w:t>
      </w:r>
      <w:r>
        <w:rPr>
          <w:bCs/>
          <w:b/>
        </w:rPr>
        <w:t xml:space="preserve">$2/gal</w:t>
      </w:r>
      <w:r>
        <w:t xml:space="preserve">; eligible feedstocks include</w:t>
      </w:r>
      <w:r>
        <w:t xml:space="preserve"> </w:t>
      </w:r>
      <w:r>
        <w:rPr>
          <w:bCs/>
          <w:b/>
        </w:rPr>
        <w:t xml:space="preserve">used cooking oil, tallow, and distiller’s corn oil</w:t>
      </w:r>
      <w:r>
        <w:t xml:space="preserve"> </w:t>
      </w:r>
      <w:r>
        <w:rPr>
          <w:rStyle w:val="FootnoteReference"/>
        </w:rPr>
        <w:footnoteReference w:id="161"/>
      </w:r>
      <w:r>
        <w:t xml:space="preserve">.</w:t>
      </w:r>
    </w:p>
    <w:p>
      <w:pPr>
        <w:numPr>
          <w:ilvl w:val="0"/>
          <w:numId w:val="1016"/>
        </w:numPr>
        <w:pStyle w:val="Compact"/>
      </w:pPr>
      <w:r>
        <w:t xml:space="preserve">HEFA SAF potential: six US refineries equipped for SAF could produce up to</w:t>
      </w:r>
      <w:r>
        <w:t xml:space="preserve"> </w:t>
      </w:r>
      <w:r>
        <w:rPr>
          <w:bCs/>
          <w:b/>
        </w:rPr>
        <w:t xml:space="preserve">834M gal/year</w:t>
      </w:r>
      <w:r>
        <w:t xml:space="preserve">, implying</w:t>
      </w:r>
      <w:r>
        <w:t xml:space="preserve"> </w:t>
      </w:r>
      <w:r>
        <w:rPr>
          <w:bCs/>
          <w:b/>
        </w:rPr>
        <w:t xml:space="preserve">$1.04B</w:t>
      </w:r>
      <w:r>
        <w:t xml:space="preserve"> </w:t>
      </w:r>
      <w:r>
        <w:t xml:space="preserve">in tax credits at $1.25/gal in the example cited</w:t>
      </w:r>
      <w:r>
        <w:t xml:space="preserve"> </w:t>
      </w:r>
      <w:r>
        <w:rPr>
          <w:rStyle w:val="FootnoteReference"/>
        </w:rPr>
        <w:footnoteReference w:id="163"/>
      </w:r>
      <w:r>
        <w:rPr>
          <w:rStyle w:val="FootnoteReference"/>
        </w:rPr>
        <w:footnoteReference w:id="164"/>
      </w:r>
      <w:r>
        <w:t xml:space="preserve">.</w:t>
      </w:r>
    </w:p>
    <w:p>
      <w:pPr>
        <w:numPr>
          <w:ilvl w:val="0"/>
          <w:numId w:val="1016"/>
        </w:numPr>
        <w:pStyle w:val="Compact"/>
      </w:pPr>
      <w:r>
        <w:t xml:space="preserve">Estimated impacts included</w:t>
      </w:r>
      <w:r>
        <w:t xml:space="preserve"> </w:t>
      </w:r>
      <w:r>
        <w:rPr>
          <w:bCs/>
          <w:b/>
        </w:rPr>
        <w:t xml:space="preserve">diesel +12¢/gal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gasoline +11–14¢/gal</w:t>
      </w:r>
      <w:r>
        <w:t xml:space="preserve"> </w:t>
      </w:r>
      <w:r>
        <w:t xml:space="preserve">in California, with annual consumer costs estimated at</w:t>
      </w:r>
      <w:r>
        <w:t xml:space="preserve"> </w:t>
      </w:r>
      <w:r>
        <w:rPr>
          <w:bCs/>
          <w:b/>
        </w:rPr>
        <w:t xml:space="preserve">$1.9–$2.3B</w:t>
      </w:r>
      <w:r>
        <w:t xml:space="preserve"> </w:t>
      </w:r>
      <w:r>
        <w:rPr>
          <w:rStyle w:val="FootnoteReference"/>
        </w:rPr>
        <w:footnoteReference w:id="165"/>
      </w:r>
      <w:r>
        <w:t xml:space="preserve">.</w:t>
      </w:r>
    </w:p>
    <w:bookmarkEnd w:id="166"/>
    <w:bookmarkEnd w:id="167"/>
    <w:bookmarkStart w:id="181" w:name="forward-outlook"/>
    <w:p>
      <w:pPr>
        <w:pStyle w:val="Heading2"/>
      </w:pPr>
      <w:r>
        <w:t xml:space="preserve">Forward Outlook</w:t>
      </w:r>
    </w:p>
    <w:bookmarkStart w:id="179" w:name="what-to-monitor-next"/>
    <w:p>
      <w:pPr>
        <w:pStyle w:val="Heading3"/>
      </w:pPr>
      <w:r>
        <w:t xml:space="preserve">What to monitor next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US–China trade calendar</w:t>
      </w:r>
      <w:r>
        <w:t xml:space="preserve">: a US–China summit was said to be scheduled for</w:t>
      </w:r>
      <w:r>
        <w:t xml:space="preserve"> </w:t>
      </w:r>
      <w:r>
        <w:rPr>
          <w:bCs/>
          <w:b/>
        </w:rPr>
        <w:t xml:space="preserve">March 31–April 2</w:t>
      </w:r>
      <w:r>
        <w:t xml:space="preserve"> </w:t>
      </w:r>
      <w:r>
        <w:rPr>
          <w:rStyle w:val="FootnoteReference"/>
        </w:rPr>
        <w:footnoteReference w:id="168"/>
      </w:r>
      <w:r>
        <w:t xml:space="preserve">. Market commentary continues to tie soybean direction to expectations about China’s follow-through on purchases vs. incentives to source from Brazil</w:t>
      </w:r>
      <w:r>
        <w:t xml:space="preserve"> </w:t>
      </w:r>
      <w:r>
        <w:rPr>
          <w:rStyle w:val="FootnoteReference"/>
        </w:rPr>
        <w:footnoteReference w:id="169"/>
      </w:r>
      <w:r>
        <w:rPr>
          <w:rStyle w:val="FootnoteReference"/>
        </w:rPr>
        <w:footnoteReference w:id="170"/>
      </w:r>
      <w:r>
        <w:t xml:space="preserve">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Brazil weather risk window</w:t>
      </w:r>
      <w:r>
        <w:t xml:space="preserve">: center-north rains were repeatedly framed as near-term disruptions to harvest and safrinha planting</w:t>
      </w:r>
      <w:r>
        <w:t xml:space="preserve"> </w:t>
      </w:r>
      <w:r>
        <w:rPr>
          <w:rStyle w:val="FootnoteReference"/>
        </w:rPr>
        <w:footnoteReference w:id="171"/>
      </w:r>
      <w:r>
        <w:rPr>
          <w:rStyle w:val="FootnoteReference"/>
        </w:rPr>
        <w:footnoteReference w:id="172"/>
      </w:r>
      <w:r>
        <w:t xml:space="preserve">, while southern dryness was framed as potentially damaging for soybeans in grain fill, with rain not expected in meaningful volume until</w:t>
      </w:r>
      <w:r>
        <w:t xml:space="preserve"> </w:t>
      </w:r>
      <w:r>
        <w:rPr>
          <w:bCs/>
          <w:b/>
        </w:rPr>
        <w:t xml:space="preserve">mid-March</w:t>
      </w:r>
      <w:r>
        <w:t xml:space="preserve"> </w:t>
      </w:r>
      <w:r>
        <w:rPr>
          <w:rStyle w:val="FootnoteReference"/>
        </w:rPr>
        <w:footnoteReference w:id="173"/>
      </w:r>
      <w:r>
        <w:t xml:space="preserve">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Regulatory checkpoints</w:t>
      </w:r>
      <w:r>
        <w:t xml:space="preserve">:</w:t>
      </w:r>
    </w:p>
    <w:p>
      <w:pPr>
        <w:numPr>
          <w:ilvl w:val="1"/>
          <w:numId w:val="1018"/>
        </w:numPr>
        <w:pStyle w:val="Compact"/>
      </w:pPr>
      <w:r>
        <w:t xml:space="preserve">Dicamba’s</w:t>
      </w:r>
      <w:r>
        <w:t xml:space="preserve"> </w:t>
      </w:r>
      <w:r>
        <w:t xml:space="preserve">“</w:t>
      </w:r>
      <w:r>
        <w:t xml:space="preserve">over-the-top</w:t>
      </w:r>
      <w:r>
        <w:t xml:space="preserve">”</w:t>
      </w:r>
      <w:r>
        <w:t xml:space="preserve"> </w:t>
      </w:r>
      <w:r>
        <w:t xml:space="preserve">window is approved for</w:t>
      </w:r>
      <w:r>
        <w:t xml:space="preserve"> </w:t>
      </w:r>
      <w:r>
        <w:rPr>
          <w:bCs/>
          <w:b/>
        </w:rPr>
        <w:t xml:space="preserve">two seasons</w:t>
      </w:r>
      <w:r>
        <w:t xml:space="preserve">, with a review based on real-world performance and incident/environmental data after that period</w:t>
      </w:r>
      <w:r>
        <w:t xml:space="preserve"> </w:t>
      </w:r>
      <w:r>
        <w:rPr>
          <w:rStyle w:val="FootnoteReference"/>
        </w:rPr>
        <w:footnoteReference w:id="174"/>
      </w:r>
      <w:r>
        <w:t xml:space="preserve">.</w:t>
      </w:r>
    </w:p>
    <w:p>
      <w:pPr>
        <w:numPr>
          <w:ilvl w:val="1"/>
          <w:numId w:val="1018"/>
        </w:numPr>
        <w:pStyle w:val="Compact"/>
      </w:pPr>
      <w:r>
        <w:t xml:space="preserve">Mercosul–EU implementation was framed as a</w:t>
      </w:r>
      <w:r>
        <w:t xml:space="preserve"> </w:t>
      </w:r>
      <w:r>
        <w:rPr>
          <w:bCs/>
          <w:b/>
        </w:rPr>
        <w:t xml:space="preserve">12–14 month</w:t>
      </w:r>
      <w:r>
        <w:t xml:space="preserve"> </w:t>
      </w:r>
      <w:r>
        <w:t xml:space="preserve">process to resolve legal review and operationalize safeguards</w:t>
      </w:r>
      <w:r>
        <w:t xml:space="preserve"> </w:t>
      </w:r>
      <w:r>
        <w:rPr>
          <w:rStyle w:val="FootnoteReference"/>
        </w:rPr>
        <w:footnoteReference w:id="175"/>
      </w:r>
      <w:r>
        <w:rPr>
          <w:rStyle w:val="FootnoteReference"/>
        </w:rPr>
        <w:footnoteReference w:id="176"/>
      </w:r>
      <w:r>
        <w:t xml:space="preserve">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Positioning risk</w:t>
      </w:r>
      <w:r>
        <w:t xml:space="preserve">: managed-money soybean length was described as rising rapidly (net long ~</w:t>
      </w:r>
      <w:r>
        <w:rPr>
          <w:bCs/>
          <w:b/>
        </w:rPr>
        <w:t xml:space="preserve">159k–163k</w:t>
      </w:r>
      <w:r>
        <w:t xml:space="preserve"> </w:t>
      </w:r>
      <w:r>
        <w:t xml:space="preserve">across sources)</w:t>
      </w:r>
      <w:r>
        <w:t xml:space="preserve"> </w:t>
      </w:r>
      <w:r>
        <w:rPr>
          <w:rStyle w:val="FootnoteReference"/>
        </w:rPr>
        <w:footnoteReference w:id="177"/>
      </w:r>
      <w:r>
        <w:rPr>
          <w:rStyle w:val="FootnoteReference"/>
        </w:rPr>
        <w:footnoteReference w:id="178"/>
      </w:r>
      <w:r>
        <w:t xml:space="preserve">, increasing sensitivity to demand/tariff headlines.</w:t>
      </w:r>
    </w:p>
    <w:p>
      <w:r>
        <w:pict>
          <v:rect style="width:0;height:1.5pt" o:hralign="center" o:hrstd="t" o:hr="t"/>
        </w:pict>
      </w:r>
    </w:p>
    <w:bookmarkEnd w:id="179"/>
    <w:bookmarkStart w:id="18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9"/>
        </w:numPr>
        <w:pStyle w:val="Compact"/>
      </w:pPr>
      <w:hyperlink r:id="rId21">
        <w:r>
          <w:rPr>
            <w:rStyle w:val="Hyperlink"/>
          </w:rPr>
          <w:t xml:space="preserve">Trump Tariffs SHOT DOWN by SCOTUS - Will China Still Buy US Soybeans?</w:t>
        </w:r>
      </w:hyperlink>
    </w:p>
    <w:p>
      <w:pPr>
        <w:numPr>
          <w:ilvl w:val="0"/>
          <w:numId w:val="1019"/>
        </w:numPr>
        <w:pStyle w:val="Compact"/>
      </w:pPr>
      <w:hyperlink r:id="rId26">
        <w:r>
          <w:rPr>
            <w:rStyle w:val="Hyperlink"/>
          </w:rPr>
          <w:t xml:space="preserve">Caminhões enfrentam 7 km de fila para descarga em Miritituba, Pará | Rural Notícias - 23/02/2026</w:t>
        </w:r>
      </w:hyperlink>
    </w:p>
    <w:p>
      <w:pPr>
        <w:numPr>
          <w:ilvl w:val="0"/>
          <w:numId w:val="1019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@ArlanFF101</w:t>
        </w:r>
      </w:hyperlink>
    </w:p>
    <w:p>
      <w:pPr>
        <w:numPr>
          <w:ilvl w:val="0"/>
          <w:numId w:val="1019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@GoddessofGrain</w:t>
        </w:r>
      </w:hyperlink>
    </w:p>
    <w:p>
      <w:pPr>
        <w:numPr>
          <w:ilvl w:val="0"/>
          <w:numId w:val="1019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@GoddessofGrain</w:t>
        </w:r>
      </w:hyperlink>
    </w:p>
    <w:p>
      <w:pPr>
        <w:numPr>
          <w:ilvl w:val="0"/>
          <w:numId w:val="1019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@ArlanFF101</w:t>
        </w:r>
      </w:hyperlink>
    </w:p>
    <w:p>
      <w:pPr>
        <w:numPr>
          <w:ilvl w:val="0"/>
          <w:numId w:val="1019"/>
        </w:numPr>
        <w:pStyle w:val="Compact"/>
      </w:pPr>
      <w:hyperlink r:id="rId42">
        <w:r>
          <w:rPr>
            <w:rStyle w:val="Hyperlink"/>
          </w:rPr>
          <w:t xml:space="preserve">Markets Now Closes - 2/23 Grains, Cattle Lean Lower with Outside Markets, Tariff Uncertainty</w:t>
        </w:r>
      </w:hyperlink>
    </w:p>
    <w:p>
      <w:pPr>
        <w:numPr>
          <w:ilvl w:val="0"/>
          <w:numId w:val="1019"/>
        </w:numPr>
        <w:pStyle w:val="Compact"/>
      </w:pPr>
      <w:hyperlink r:id="rId49">
        <w:r>
          <w:rPr>
            <w:rStyle w:val="Hyperlink"/>
          </w:rPr>
          <w:t xml:space="preserve">O tarifaço de Trump funcionou? Daoud comenta</w:t>
        </w:r>
      </w:hyperlink>
    </w:p>
    <w:p>
      <w:pPr>
        <w:numPr>
          <w:ilvl w:val="0"/>
          <w:numId w:val="1019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@irfandonat</w:t>
        </w:r>
      </w:hyperlink>
    </w:p>
    <w:p>
      <w:pPr>
        <w:numPr>
          <w:ilvl w:val="0"/>
          <w:numId w:val="1019"/>
        </w:numPr>
        <w:pStyle w:val="Compact"/>
      </w:pPr>
      <w:hyperlink r:id="rId56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The Cattle Price Crisis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Sentiment Warning</w:t>
        </w:r>
      </w:hyperlink>
    </w:p>
    <w:p>
      <w:pPr>
        <w:numPr>
          <w:ilvl w:val="0"/>
          <w:numId w:val="1019"/>
        </w:numPr>
        <w:pStyle w:val="Compact"/>
      </w:pPr>
      <w:hyperlink r:id="rId60">
        <w:r>
          <w:rPr>
            <w:rStyle w:val="Hyperlink"/>
          </w:rPr>
          <w:t xml:space="preserve">Markets Now Early - 2/23 Cattle Firm on COF, Cash but JBS Strike &amp; Tariffs Uncertain</w:t>
        </w:r>
      </w:hyperlink>
    </w:p>
    <w:p>
      <w:pPr>
        <w:numPr>
          <w:ilvl w:val="0"/>
          <w:numId w:val="1019"/>
        </w:numPr>
        <w:pStyle w:val="Compact"/>
      </w:pP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19"/>
        </w:numPr>
        <w:pStyle w:val="Compact"/>
      </w:pPr>
      <w:hyperlink r:id="rId68">
        <w:r>
          <w:rPr>
            <w:rStyle w:val="Hyperlink"/>
          </w:rPr>
          <w:t xml:space="preserve">r/AgriTech post by u/abhaymishr0</w:t>
        </w:r>
      </w:hyperlink>
    </w:p>
    <w:p>
      <w:pPr>
        <w:numPr>
          <w:ilvl w:val="0"/>
          <w:numId w:val="1019"/>
        </w:numPr>
        <w:pStyle w:val="Compact"/>
      </w:pPr>
      <w:hyperlink r:id="rId73">
        <w:r>
          <w:rPr>
            <w:rStyle w:val="Hyperlink"/>
          </w:rPr>
          <w:t xml:space="preserve">Gene Editing and the Future of Plant Breeding with Tom Adams of Pairwise</w:t>
        </w:r>
      </w:hyperlink>
    </w:p>
    <w:p>
      <w:pPr>
        <w:numPr>
          <w:ilvl w:val="0"/>
          <w:numId w:val="1019"/>
        </w:numPr>
        <w:pStyle w:val="Compact"/>
      </w:pPr>
      <w:hyperlink r:id="rId82">
        <w:r>
          <w:rPr>
            <w:rStyle w:val="Hyperlink"/>
          </w:rPr>
          <w:t xml:space="preserve">Máquinas autônomas já são realidade nas propriedades rurais brasileiras</w:t>
        </w:r>
      </w:hyperlink>
    </w:p>
    <w:p>
      <w:pPr>
        <w:numPr>
          <w:ilvl w:val="0"/>
          <w:numId w:val="1019"/>
        </w:numPr>
        <w:pStyle w:val="Compact"/>
      </w:pPr>
      <w:hyperlink r:id="rId89">
        <w:r>
          <w:rPr>
            <w:rStyle w:val="Hyperlink"/>
          </w:rPr>
          <w:t xml:space="preserve">Variedad de soja adaptada a Itapúa y otras zonas del país presentó BASF</w:t>
        </w:r>
      </w:hyperlink>
    </w:p>
    <w:p>
      <w:pPr>
        <w:numPr>
          <w:ilvl w:val="0"/>
          <w:numId w:val="1019"/>
        </w:numPr>
        <w:pStyle w:val="Compact"/>
      </w:pPr>
      <w:hyperlink r:id="rId95">
        <w:r>
          <w:rPr>
            <w:rStyle w:val="Hyperlink"/>
          </w:rPr>
          <w:t xml:space="preserve">Semana será marcada por chuvas intensas no centro-norte do país</w:t>
        </w:r>
      </w:hyperlink>
    </w:p>
    <w:p>
      <w:pPr>
        <w:numPr>
          <w:ilvl w:val="0"/>
          <w:numId w:val="1019"/>
        </w:numPr>
        <w:pStyle w:val="Compact"/>
      </w:pPr>
      <w:hyperlink r:id="rId98">
        <w:r>
          <w:rPr>
            <w:rStyle w:val="Hyperlink"/>
          </w:rPr>
          <w:t xml:space="preserve">Alerta! Chuvas intensas estão previstas para três regiões do país; confira quais</w:t>
        </w:r>
      </w:hyperlink>
    </w:p>
    <w:p>
      <w:pPr>
        <w:numPr>
          <w:ilvl w:val="0"/>
          <w:numId w:val="1019"/>
        </w:numPr>
        <w:pStyle w:val="Compact"/>
      </w:pPr>
      <w:hyperlink r:id="rId109">
        <w:r>
          <w:rPr>
            <w:rStyle w:val="Hyperlink"/>
          </w:rPr>
          <w:t xml:space="preserve">Caminhões enfrentam filas de mais de 7 km para descarga no Porto de Miritituba</w:t>
        </w:r>
      </w:hyperlink>
    </w:p>
    <w:p>
      <w:pPr>
        <w:numPr>
          <w:ilvl w:val="0"/>
          <w:numId w:val="1019"/>
        </w:numPr>
        <w:pStyle w:val="Compact"/>
      </w:pPr>
      <w:hyperlink r:id="rId114">
        <w:r>
          <w:rPr>
            <w:rStyle w:val="Hyperlink"/>
          </w:rPr>
          <w:t xml:space="preserve">Indígenas protestam contra obras de dragagem em rios da Amazônia</w:t>
        </w:r>
      </w:hyperlink>
    </w:p>
    <w:p>
      <w:pPr>
        <w:numPr>
          <w:ilvl w:val="0"/>
          <w:numId w:val="1019"/>
        </w:numPr>
        <w:pStyle w:val="Compact"/>
      </w:pPr>
      <w:hyperlink r:id="rId120">
        <w:r>
          <w:rPr>
            <w:rStyle w:val="Hyperlink"/>
          </w:rPr>
          <w:t xml:space="preserve">Acordo Mercosul-UE ainda enfrenta desafios legais | Será que é Legal?</w:t>
        </w:r>
      </w:hyperlink>
    </w:p>
    <w:p>
      <w:pPr>
        <w:numPr>
          <w:ilvl w:val="0"/>
          <w:numId w:val="1019"/>
        </w:numPr>
        <w:pStyle w:val="Compact"/>
      </w:pPr>
      <w:hyperlink r:id="rId124">
        <w:r>
          <w:rPr>
            <w:rStyle w:val="Hyperlink"/>
          </w:rPr>
          <w:t xml:space="preserve">Brasil foca na abertura de mercado de carne bovina na Coreia do Sul e acordos avançam</w:t>
        </w:r>
      </w:hyperlink>
    </w:p>
    <w:p>
      <w:pPr>
        <w:numPr>
          <w:ilvl w:val="0"/>
          <w:numId w:val="1019"/>
        </w:numPr>
        <w:pStyle w:val="Compact"/>
      </w:pPr>
      <w:hyperlink r:id="rId128">
        <w:r>
          <w:rPr>
            <w:rStyle w:val="Hyperlink"/>
          </w:rPr>
          <w:t xml:space="preserve">Presidente Lula participa de fórum Brasil–Índia e reforça relações comerciais</w:t>
        </w:r>
      </w:hyperlink>
    </w:p>
    <w:p>
      <w:pPr>
        <w:numPr>
          <w:ilvl w:val="0"/>
          <w:numId w:val="1019"/>
        </w:numPr>
        <w:pStyle w:val="Compact"/>
      </w:pPr>
      <w:hyperlink r:id="rId133">
        <w:r>
          <w:rPr>
            <w:rStyle w:val="Hyperlink"/>
          </w:rPr>
          <w:t xml:space="preserve">Spring into Nitrogen Planning</w:t>
        </w:r>
      </w:hyperlink>
    </w:p>
    <w:p>
      <w:pPr>
        <w:numPr>
          <w:ilvl w:val="0"/>
          <w:numId w:val="1019"/>
        </w:numPr>
        <w:pStyle w:val="Compact"/>
      </w:pPr>
      <w:hyperlink r:id="rId139">
        <w:r>
          <w:rPr>
            <w:rStyle w:val="Hyperlink"/>
          </w:rPr>
          <w:t xml:space="preserve">EPA Dicamba Label Changes Explained | Inside D.C.</w:t>
        </w:r>
      </w:hyperlink>
    </w:p>
    <w:p>
      <w:pPr>
        <w:numPr>
          <w:ilvl w:val="0"/>
          <w:numId w:val="1019"/>
        </w:numPr>
        <w:pStyle w:val="Compact"/>
      </w:pPr>
      <w:hyperlink r:id="rId150">
        <w:r>
          <w:rPr>
            <w:rStyle w:val="Hyperlink"/>
          </w:rPr>
          <w:t xml:space="preserve">Breaking Barriers: Profit Over Yield—Planting Readiness, Market Pressures &amp; Smart Risk Management</w:t>
        </w:r>
      </w:hyperlink>
    </w:p>
    <w:p>
      <w:pPr>
        <w:numPr>
          <w:ilvl w:val="0"/>
          <w:numId w:val="1019"/>
        </w:numPr>
        <w:pStyle w:val="Compact"/>
      </w:pPr>
      <w:hyperlink r:id="rId155">
        <w:r>
          <w:rPr>
            <w:rStyle w:val="Hyperlink"/>
          </w:rPr>
          <w:t xml:space="preserve">Granjas do RS têm até o final de maio para se adaptarem às novas regras de biosseguridade</w:t>
        </w:r>
      </w:hyperlink>
    </w:p>
    <w:p>
      <w:pPr>
        <w:numPr>
          <w:ilvl w:val="0"/>
          <w:numId w:val="1019"/>
        </w:numPr>
        <w:pStyle w:val="Compact"/>
      </w:pPr>
      <w:hyperlink r:id="rId162">
        <w:r>
          <w:rPr>
            <w:rStyle w:val="Hyperlink"/>
          </w:rPr>
          <w:t xml:space="preserve">High Costs and Few Benefits from California’s Proposed Sustainable Aviation Fuel Tax Credit</w:t>
        </w:r>
      </w:hyperlink>
    </w:p>
    <w:bookmarkEnd w:id="180"/>
    <w:bookmarkEnd w:id="181"/>
    <w:bookmarkEnd w:id="18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Trump Tariffs SHOT DOWN by SCOTUS - Will China Still Buy US Soybeans?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Trump Tariffs SHOT DOWN by SCOTUS - Will China Still Buy US Soybeans?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Trump Tariffs SHOT DOWN by SCOTUS - Will China Still Buy US Soybeans?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Trump Tariffs SHOT DOWN by SCOTUS - Will China Still Buy US Soybeans?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Caminhões enfrentam 7 km de fila para descarga em Miritituba, Pará | Rural Notícias - 23/02/2026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Caminhões enfrentam 7 km de fila para descarga em Miritituba, Pará | Rural Notícias - 23/02/2026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Caminhões enfrentam 7 km de fila para descarga em Miritituba, Pará | Rural Notícias - 23/02/2026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@ArlanFF101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@ArlanFF101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@ArlanFF101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@ArlanFF101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@GoddessofGrain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@GoddessofGrain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@ArlanFF101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Trump Tariffs SHOT DOWN by SCOTUS - Will China Still Buy US Soybeans?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Markets Now Closes - 2/23 Grains, Cattle Lean Lower with Outside Markets, Tariff Uncertainty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Trump Tariffs SHOT DOWN by SCOTUS - Will China Still Buy US Soybeans?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Trump Tariffs SHOT DOWN by SCOTUS - Will China Still Buy US Soybeans?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Trump Tariffs SHOT DOWN by SCOTUS - Will China Still Buy US Soybeans?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Markets Now Closes - 2/23 Grains, Cattle Lean Lower with Outside Markets, Tariff Uncertainty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O tarifaço de Trump funcionou? Daoud comenta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Trump Tariffs SHOT DOWN by SCOTUS - Will China Still Buy US Soybeans?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@irfandonat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6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The Cattle Price Crisis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Sentiment Warning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Caminhões enfrentam 7 km de fila para descarga em Miritituba, Pará | Rural Notícias - 23/02/2026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Markets Now Closes - 2/23 Grains, Cattle Lean Lower with Outside Markets, Tariff Uncertainty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0">
        <w:r>
          <w:rPr>
            <w:rStyle w:val="Hyperlink"/>
          </w:rPr>
          <w:t xml:space="preserve">Markets Now Early - 2/23 Cattle Firm on COF, Cash but JBS Strike &amp; Tariffs Uncertain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Markets Now Closes - 2/23 Grains, Cattle Lean Lower with Outside Markets, Tariff Uncertainty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r/AgriTech post by u/abhaymishr0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r/AgriTech post by u/abhaymishr0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r/AgriTech post by u/abhaymishr0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Gene Editing and the Future of Plant Breeding with Tom Adams of Pairwise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Gene Editing and the Future of Plant Breeding with Tom Adams of Pairwise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Gene Editing and the Future of Plant Breeding with Tom Adams of Pairwise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Gene Editing and the Future of Plant Breeding with Tom Adams of Pairwise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Gene Editing and the Future of Plant Breeding with Tom Adams of Pairwise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Gene Editing and the Future of Plant Breeding with Tom Adams of Pairwise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Gene Editing and the Future of Plant Breeding with Tom Adams of Pairwise</w:t>
        </w:r>
      </w:hyperlink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2">
        <w:r>
          <w:rPr>
            <w:rStyle w:val="Hyperlink"/>
          </w:rPr>
          <w:t xml:space="preserve">Máquinas autônomas já são realidade nas propriedades rurais brasileiras</w:t>
        </w:r>
      </w:hyperlink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2">
        <w:r>
          <w:rPr>
            <w:rStyle w:val="Hyperlink"/>
          </w:rPr>
          <w:t xml:space="preserve">Máquinas autônomas já são realidade nas propriedades rurais brasileiras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2">
        <w:r>
          <w:rPr>
            <w:rStyle w:val="Hyperlink"/>
          </w:rPr>
          <w:t xml:space="preserve">Máquinas autônomas já são realidade nas propriedades rurais brasileiras</w:t>
        </w:r>
      </w:hyperlink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2">
        <w:r>
          <w:rPr>
            <w:rStyle w:val="Hyperlink"/>
          </w:rPr>
          <w:t xml:space="preserve">Máquinas autônomas já são realidade nas propriedades rurais brasileiras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2">
        <w:r>
          <w:rPr>
            <w:rStyle w:val="Hyperlink"/>
          </w:rPr>
          <w:t xml:space="preserve">Máquinas autônomas já são realidade nas propriedades rurais brasileiras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Variedad de soja adaptada a Itapúa y otras zonas del país presentó BASF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Variedad de soja adaptada a Itapúa y otras zonas del país presentó BASF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Variedad de soja adaptada a Itapúa y otras zonas del país presentó BASF</w:t>
        </w:r>
      </w:hyperlink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5">
        <w:r>
          <w:rPr>
            <w:rStyle w:val="Hyperlink"/>
          </w:rPr>
          <w:t xml:space="preserve">Semana será marcada por chuvas intensas no centro-norte do país</w:t>
        </w:r>
      </w:hyperlink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5">
        <w:r>
          <w:rPr>
            <w:rStyle w:val="Hyperlink"/>
          </w:rPr>
          <w:t xml:space="preserve">Semana será marcada por chuvas intensas no centro-norte do país</w:t>
        </w:r>
      </w:hyperlink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Alerta! Chuvas intensas estão previstas para três regiões do país; confira quais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Alerta! Chuvas intensas estão previstas para três regiões do país; confira quais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Alerta! Chuvas intensas estão previstas para três regiões do país; confira quais</w:t>
        </w:r>
      </w:hyperlink>
    </w:p>
  </w:footnote>
  <w:footnote w:id="1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5">
        <w:r>
          <w:rPr>
            <w:rStyle w:val="Hyperlink"/>
          </w:rPr>
          <w:t xml:space="preserve">Semana será marcada por chuvas intensas no centro-norte do país</w:t>
        </w:r>
      </w:hyperlink>
    </w:p>
  </w:footnote>
  <w:footnote w:id="1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9">
        <w:r>
          <w:rPr>
            <w:rStyle w:val="Hyperlink"/>
          </w:rPr>
          <w:t xml:space="preserve">Caminhões enfrentam filas de mais de 7 km para descarga no Porto de Miritituba</w:t>
        </w:r>
      </w:hyperlink>
    </w:p>
  </w:footnote>
  <w:footnote w:id="1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9">
        <w:r>
          <w:rPr>
            <w:rStyle w:val="Hyperlink"/>
          </w:rPr>
          <w:t xml:space="preserve">Caminhões enfrentam filas de mais de 7 km para descarga no Porto de Miritituba</w:t>
        </w:r>
      </w:hyperlink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9">
        <w:r>
          <w:rPr>
            <w:rStyle w:val="Hyperlink"/>
          </w:rPr>
          <w:t xml:space="preserve">Caminhões enfrentam filas de mais de 7 km para descarga no Porto de Miritituba</w:t>
        </w:r>
      </w:hyperlink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9">
        <w:r>
          <w:rPr>
            <w:rStyle w:val="Hyperlink"/>
          </w:rPr>
          <w:t xml:space="preserve">Caminhões enfrentam filas de mais de 7 km para descarga no Porto de Miritituba</w:t>
        </w:r>
      </w:hyperlink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4">
        <w:r>
          <w:rPr>
            <w:rStyle w:val="Hyperlink"/>
          </w:rPr>
          <w:t xml:space="preserve">Indígenas protestam contra obras de dragagem em rios da Amazônia</w:t>
        </w:r>
      </w:hyperlink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4">
        <w:r>
          <w:rPr>
            <w:rStyle w:val="Hyperlink"/>
          </w:rPr>
          <w:t xml:space="preserve">Indígenas protestam contra obras de dragagem em rios da Amazônia</w:t>
        </w:r>
      </w:hyperlink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4">
        <w:r>
          <w:rPr>
            <w:rStyle w:val="Hyperlink"/>
          </w:rPr>
          <w:t xml:space="preserve">Indígenas protestam contra obras de dragagem em rios da Amazônia</w:t>
        </w:r>
      </w:hyperlink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4">
        <w:r>
          <w:rPr>
            <w:rStyle w:val="Hyperlink"/>
          </w:rPr>
          <w:t xml:space="preserve">Indígenas protestam contra obras de dragagem em rios da Amazônia</w:t>
        </w:r>
      </w:hyperlink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0">
        <w:r>
          <w:rPr>
            <w:rStyle w:val="Hyperlink"/>
          </w:rPr>
          <w:t xml:space="preserve">Acordo Mercosul-UE ainda enfrenta desafios legais | Será que é Legal?</w:t>
        </w:r>
      </w:hyperlink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0">
        <w:r>
          <w:rPr>
            <w:rStyle w:val="Hyperlink"/>
          </w:rPr>
          <w:t xml:space="preserve">Acordo Mercosul-UE ainda enfrenta desafios legais | Será que é Legal?</w:t>
        </w:r>
      </w:hyperlink>
    </w:p>
  </w:footnote>
  <w:footnote w:id="1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Caminhões enfrentam 7 km de fila para descarga em Miritituba, Pará | Rural Notícias - 23/02/2026</w:t>
        </w:r>
      </w:hyperlink>
    </w:p>
  </w:footnote>
  <w:footnote w:id="1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4">
        <w:r>
          <w:rPr>
            <w:rStyle w:val="Hyperlink"/>
          </w:rPr>
          <w:t xml:space="preserve">Brasil foca na abertura de mercado de carne bovina na Coreia do Sul e acordos avançam</w:t>
        </w:r>
      </w:hyperlink>
    </w:p>
  </w:footnote>
  <w:footnote w:id="1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4">
        <w:r>
          <w:rPr>
            <w:rStyle w:val="Hyperlink"/>
          </w:rPr>
          <w:t xml:space="preserve">Brasil foca na abertura de mercado de carne bovina na Coreia do Sul e acordos avançam</w:t>
        </w:r>
      </w:hyperlink>
    </w:p>
  </w:footnote>
  <w:footnote w:id="1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4">
        <w:r>
          <w:rPr>
            <w:rStyle w:val="Hyperlink"/>
          </w:rPr>
          <w:t xml:space="preserve">Brasil foca na abertura de mercado de carne bovina na Coreia do Sul e acordos avançam</w:t>
        </w:r>
      </w:hyperlink>
    </w:p>
  </w:footnote>
  <w:footnote w:id="1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8">
        <w:r>
          <w:rPr>
            <w:rStyle w:val="Hyperlink"/>
          </w:rPr>
          <w:t xml:space="preserve">Presidente Lula participa de fórum Brasil–Índia e reforça relações comerciais</w:t>
        </w:r>
      </w:hyperlink>
    </w:p>
  </w:footnote>
  <w:footnote w:id="1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8">
        <w:r>
          <w:rPr>
            <w:rStyle w:val="Hyperlink"/>
          </w:rPr>
          <w:t xml:space="preserve">Presidente Lula participa de fórum Brasil–Índia e reforça relações comerciais</w:t>
        </w:r>
      </w:hyperlink>
    </w:p>
  </w:footnote>
  <w:footnote w:id="1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3">
        <w:r>
          <w:rPr>
            <w:rStyle w:val="Hyperlink"/>
          </w:rPr>
          <w:t xml:space="preserve">Spring into Nitrogen Planning</w:t>
        </w:r>
      </w:hyperlink>
    </w:p>
  </w:footnote>
  <w:footnote w:id="1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3">
        <w:r>
          <w:rPr>
            <w:rStyle w:val="Hyperlink"/>
          </w:rPr>
          <w:t xml:space="preserve">Spring into Nitrogen Planning</w:t>
        </w:r>
      </w:hyperlink>
    </w:p>
  </w:footnote>
  <w:footnote w:id="1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3">
        <w:r>
          <w:rPr>
            <w:rStyle w:val="Hyperlink"/>
          </w:rPr>
          <w:t xml:space="preserve">Spring into Nitrogen Planning</w:t>
        </w:r>
      </w:hyperlink>
    </w:p>
  </w:footnote>
  <w:footnote w:id="1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3">
        <w:r>
          <w:rPr>
            <w:rStyle w:val="Hyperlink"/>
          </w:rPr>
          <w:t xml:space="preserve">Spring into Nitrogen Planning</w:t>
        </w:r>
      </w:hyperlink>
    </w:p>
  </w:footnote>
  <w:footnote w:id="1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9">
        <w:r>
          <w:rPr>
            <w:rStyle w:val="Hyperlink"/>
          </w:rPr>
          <w:t xml:space="preserve">EPA Dicamba Label Changes Explained | Inside D.C.</w:t>
        </w:r>
      </w:hyperlink>
    </w:p>
  </w:footnote>
  <w:footnote w:id="1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9">
        <w:r>
          <w:rPr>
            <w:rStyle w:val="Hyperlink"/>
          </w:rPr>
          <w:t xml:space="preserve">EPA Dicamba Label Changes Explained | Inside D.C.</w:t>
        </w:r>
      </w:hyperlink>
    </w:p>
  </w:footnote>
  <w:footnote w:id="1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9">
        <w:r>
          <w:rPr>
            <w:rStyle w:val="Hyperlink"/>
          </w:rPr>
          <w:t xml:space="preserve">EPA Dicamba Label Changes Explained | Inside D.C.</w:t>
        </w:r>
      </w:hyperlink>
    </w:p>
  </w:footnote>
  <w:footnote w:id="1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9">
        <w:r>
          <w:rPr>
            <w:rStyle w:val="Hyperlink"/>
          </w:rPr>
          <w:t xml:space="preserve">EPA Dicamba Label Changes Explained | Inside D.C.</w:t>
        </w:r>
      </w:hyperlink>
    </w:p>
  </w:footnote>
  <w:footnote w:id="1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9">
        <w:r>
          <w:rPr>
            <w:rStyle w:val="Hyperlink"/>
          </w:rPr>
          <w:t xml:space="preserve">EPA Dicamba Label Changes Explained | Inside D.C.</w:t>
        </w:r>
      </w:hyperlink>
    </w:p>
  </w:footnote>
  <w:footnote w:id="1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9">
        <w:r>
          <w:rPr>
            <w:rStyle w:val="Hyperlink"/>
          </w:rPr>
          <w:t xml:space="preserve">EPA Dicamba Label Changes Explained | Inside D.C.</w:t>
        </w:r>
      </w:hyperlink>
    </w:p>
  </w:footnote>
  <w:footnote w:id="1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9">
        <w:r>
          <w:rPr>
            <w:rStyle w:val="Hyperlink"/>
          </w:rPr>
          <w:t xml:space="preserve">EPA Dicamba Label Changes Explained | Inside D.C.</w:t>
        </w:r>
      </w:hyperlink>
    </w:p>
  </w:footnote>
  <w:footnote w:id="1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9">
        <w:r>
          <w:rPr>
            <w:rStyle w:val="Hyperlink"/>
          </w:rPr>
          <w:t xml:space="preserve">EPA Dicamba Label Changes Explained | Inside D.C.</w:t>
        </w:r>
      </w:hyperlink>
    </w:p>
  </w:footnote>
  <w:footnote w:id="1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9">
        <w:r>
          <w:rPr>
            <w:rStyle w:val="Hyperlink"/>
          </w:rPr>
          <w:t xml:space="preserve">EPA Dicamba Label Changes Explained | Inside D.C.</w:t>
        </w:r>
      </w:hyperlink>
    </w:p>
  </w:footnote>
  <w:footnote w:id="1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0">
        <w:r>
          <w:rPr>
            <w:rStyle w:val="Hyperlink"/>
          </w:rPr>
          <w:t xml:space="preserve">Breaking Barriers: Profit Over Yield—Planting Readiness, Market Pressures &amp; Smart Risk Management</w:t>
        </w:r>
      </w:hyperlink>
    </w:p>
  </w:footnote>
  <w:footnote w:id="1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0">
        <w:r>
          <w:rPr>
            <w:rStyle w:val="Hyperlink"/>
          </w:rPr>
          <w:t xml:space="preserve">Breaking Barriers: Profit Over Yield—Planting Readiness, Market Pressures &amp; Smart Risk Management</w:t>
        </w:r>
      </w:hyperlink>
    </w:p>
  </w:footnote>
  <w:footnote w:id="1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0">
        <w:r>
          <w:rPr>
            <w:rStyle w:val="Hyperlink"/>
          </w:rPr>
          <w:t xml:space="preserve">Breaking Barriers: Profit Over Yield—Planting Readiness, Market Pressures &amp; Smart Risk Management</w:t>
        </w:r>
      </w:hyperlink>
    </w:p>
  </w:footnote>
  <w:footnote w:id="1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5">
        <w:r>
          <w:rPr>
            <w:rStyle w:val="Hyperlink"/>
          </w:rPr>
          <w:t xml:space="preserve">Granjas do RS têm até o final de maio para se adaptarem às novas regras de biosseguridade</w:t>
        </w:r>
      </w:hyperlink>
    </w:p>
  </w:footnote>
  <w:footnote w:id="1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5">
        <w:r>
          <w:rPr>
            <w:rStyle w:val="Hyperlink"/>
          </w:rPr>
          <w:t xml:space="preserve">Granjas do RS têm até o final de maio para se adaptarem às novas regras de biosseguridade</w:t>
        </w:r>
      </w:hyperlink>
    </w:p>
  </w:footnote>
  <w:footnote w:id="1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0">
        <w:r>
          <w:rPr>
            <w:rStyle w:val="Hyperlink"/>
          </w:rPr>
          <w:t xml:space="preserve">Breaking Barriers: Profit Over Yield—Planting Readiness, Market Pressures &amp; Smart Risk Management</w:t>
        </w:r>
      </w:hyperlink>
    </w:p>
  </w:footnote>
  <w:footnote w:id="1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2">
        <w:r>
          <w:rPr>
            <w:rStyle w:val="Hyperlink"/>
          </w:rPr>
          <w:t xml:space="preserve">High Costs and Few Benefits from California’s Proposed Sustainable Aviation Fuel Tax Credit</w:t>
        </w:r>
      </w:hyperlink>
    </w:p>
  </w:footnote>
  <w:footnote w:id="1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2">
        <w:r>
          <w:rPr>
            <w:rStyle w:val="Hyperlink"/>
          </w:rPr>
          <w:t xml:space="preserve">High Costs and Few Benefits from California’s Proposed Sustainable Aviation Fuel Tax Credit</w:t>
        </w:r>
      </w:hyperlink>
    </w:p>
  </w:footnote>
  <w:footnote w:id="1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2">
        <w:r>
          <w:rPr>
            <w:rStyle w:val="Hyperlink"/>
          </w:rPr>
          <w:t xml:space="preserve">High Costs and Few Benefits from California’s Proposed Sustainable Aviation Fuel Tax Credit</w:t>
        </w:r>
      </w:hyperlink>
    </w:p>
  </w:footnote>
  <w:footnote w:id="1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2">
        <w:r>
          <w:rPr>
            <w:rStyle w:val="Hyperlink"/>
          </w:rPr>
          <w:t xml:space="preserve">High Costs and Few Benefits from California’s Proposed Sustainable Aviation Fuel Tax Credit</w:t>
        </w:r>
      </w:hyperlink>
    </w:p>
  </w:footnote>
  <w:footnote w:id="1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Markets Now Closes - 2/23 Grains, Cattle Lean Lower with Outside Markets, Tariff Uncertainty</w:t>
        </w:r>
      </w:hyperlink>
    </w:p>
  </w:footnote>
  <w:footnote w:id="1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Trump Tariffs SHOT DOWN by SCOTUS - Will China Still Buy US Soybeans?</w:t>
        </w:r>
      </w:hyperlink>
    </w:p>
  </w:footnote>
  <w:footnote w:id="1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Markets Now Closes - 2/23 Grains, Cattle Lean Lower with Outside Markets, Tariff Uncertainty</w:t>
        </w:r>
      </w:hyperlink>
    </w:p>
  </w:footnote>
  <w:footnote w:id="1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5">
        <w:r>
          <w:rPr>
            <w:rStyle w:val="Hyperlink"/>
          </w:rPr>
          <w:t xml:space="preserve">Semana será marcada por chuvas intensas no centro-norte do país</w:t>
        </w:r>
      </w:hyperlink>
    </w:p>
  </w:footnote>
  <w:footnote w:id="1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Alerta! Chuvas intensas estão previstas para três regiões do país; confira quais</w:t>
        </w:r>
      </w:hyperlink>
    </w:p>
  </w:footnote>
  <w:footnote w:id="1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5">
        <w:r>
          <w:rPr>
            <w:rStyle w:val="Hyperlink"/>
          </w:rPr>
          <w:t xml:space="preserve">Semana será marcada por chuvas intensas no centro-norte do país</w:t>
        </w:r>
      </w:hyperlink>
    </w:p>
  </w:footnote>
  <w:footnote w:id="1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9">
        <w:r>
          <w:rPr>
            <w:rStyle w:val="Hyperlink"/>
          </w:rPr>
          <w:t xml:space="preserve">EPA Dicamba Label Changes Explained | Inside D.C.</w:t>
        </w:r>
      </w:hyperlink>
    </w:p>
  </w:footnote>
  <w:footnote w:id="1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0">
        <w:r>
          <w:rPr>
            <w:rStyle w:val="Hyperlink"/>
          </w:rPr>
          <w:t xml:space="preserve">Acordo Mercosul-UE ainda enfrenta desafios legais | Será que é Legal?</w:t>
        </w:r>
      </w:hyperlink>
    </w:p>
  </w:footnote>
  <w:footnote w:id="1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0">
        <w:r>
          <w:rPr>
            <w:rStyle w:val="Hyperlink"/>
          </w:rPr>
          <w:t xml:space="preserve">Acordo Mercosul-UE ainda enfrenta desafios legais | Será que é Legal?</w:t>
        </w:r>
      </w:hyperlink>
    </w:p>
  </w:footnote>
  <w:footnote w:id="1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Trump Tariffs SHOT DOWN by SCOTUS - Will China Still Buy US Soybeans?</w:t>
        </w:r>
      </w:hyperlink>
    </w:p>
  </w:footnote>
  <w:footnote w:id="1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Markets Now Closes - 2/23 Grains, Cattle Lean Lower with Outside Markets, Tariff Uncertainty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101" Target="media/rId101.jpg" /><Relationship Type="http://schemas.openxmlformats.org/officeDocument/2006/relationships/hyperlink" Id="rId162" Target="https://agdatanews.substack.com/p/high-costs-and-few-benefits-from" TargetMode="External" /><Relationship Type="http://schemas.openxmlformats.org/officeDocument/2006/relationships/hyperlink" Id="rId56" Target="https://commodityreport.substack.com/p/the-cattle-price-crisis-sentiment" TargetMode="External" /><Relationship Type="http://schemas.openxmlformats.org/officeDocument/2006/relationships/hyperlink" Id="rId68" Target="https://www.reddit.com/r/AgriTech/comments/1rci3d2/" TargetMode="External" /><Relationship Type="http://schemas.openxmlformats.org/officeDocument/2006/relationships/hyperlink" Id="rId128" Target="https://www.youtube.com/watch?v=9Lpp-ErhWUY" TargetMode="External" /><Relationship Type="http://schemas.openxmlformats.org/officeDocument/2006/relationships/hyperlink" Id="rId89" Target="https://www.youtube.com/watch?v=B21K5HXDpxQ" TargetMode="External" /><Relationship Type="http://schemas.openxmlformats.org/officeDocument/2006/relationships/hyperlink" Id="rId60" Target="https://www.youtube.com/watch?v=Es-s1ENN5LE" TargetMode="External" /><Relationship Type="http://schemas.openxmlformats.org/officeDocument/2006/relationships/hyperlink" Id="rId49" Target="https://www.youtube.com/watch?v=FLZiOKoCj2M" TargetMode="External" /><Relationship Type="http://schemas.openxmlformats.org/officeDocument/2006/relationships/hyperlink" Id="rId155" Target="https://www.youtube.com/watch?v=HAxykiSiXdo" TargetMode="External" /><Relationship Type="http://schemas.openxmlformats.org/officeDocument/2006/relationships/hyperlink" Id="rId139" Target="https://www.youtube.com/watch?v=IFz_o-F1bvw" TargetMode="External" /><Relationship Type="http://schemas.openxmlformats.org/officeDocument/2006/relationships/hyperlink" Id="rId150" Target="https://www.youtube.com/watch?v=If8VX5Me6Pg" TargetMode="External" /><Relationship Type="http://schemas.openxmlformats.org/officeDocument/2006/relationships/hyperlink" Id="rId21" Target="https://www.youtube.com/watch?v=IjjieHxBazM" TargetMode="External" /><Relationship Type="http://schemas.openxmlformats.org/officeDocument/2006/relationships/hyperlink" Id="rId109" Target="https://www.youtube.com/watch?v=Ott_6-F-CYI" TargetMode="External" /><Relationship Type="http://schemas.openxmlformats.org/officeDocument/2006/relationships/hyperlink" Id="rId114" Target="https://www.youtube.com/watch?v=VQZQm31YWYU" TargetMode="External" /><Relationship Type="http://schemas.openxmlformats.org/officeDocument/2006/relationships/hyperlink" Id="rId120" Target="https://www.youtube.com/watch?v=YrvmU60ECBg" TargetMode="External" /><Relationship Type="http://schemas.openxmlformats.org/officeDocument/2006/relationships/hyperlink" Id="rId26" Target="https://www.youtube.com/watch?v=YxdaoF2PwlQ" TargetMode="External" /><Relationship Type="http://schemas.openxmlformats.org/officeDocument/2006/relationships/hyperlink" Id="rId98" Target="https://www.youtube.com/watch?v=cSMvdpztOi0" TargetMode="External" /><Relationship Type="http://schemas.openxmlformats.org/officeDocument/2006/relationships/hyperlink" Id="rId73" Target="https://www.youtube.com/watch?v=ct9t9f1IJik" TargetMode="External" /><Relationship Type="http://schemas.openxmlformats.org/officeDocument/2006/relationships/hyperlink" Id="rId42" Target="https://www.youtube.com/watch?v=gvunIaJ6YzI" TargetMode="External" /><Relationship Type="http://schemas.openxmlformats.org/officeDocument/2006/relationships/hyperlink" Id="rId124" Target="https://www.youtube.com/watch?v=myHjU0TGCJ8" TargetMode="External" /><Relationship Type="http://schemas.openxmlformats.org/officeDocument/2006/relationships/hyperlink" Id="rId82" Target="https://www.youtube.com/watch?v=vSbriiZpQZY" TargetMode="External" /><Relationship Type="http://schemas.openxmlformats.org/officeDocument/2006/relationships/hyperlink" Id="rId95" Target="https://www.youtube.com/watch?v=y0oKyqSnpZw" TargetMode="External" /><Relationship Type="http://schemas.openxmlformats.org/officeDocument/2006/relationships/hyperlink" Id="rId133" Target="https://www.youtube.com/watch?v=yvbB5DQWBXg" TargetMode="External" /><Relationship Type="http://schemas.openxmlformats.org/officeDocument/2006/relationships/hyperlink" Id="rId30" Target="https://x.com/ArlanFF101/status/2025965293726585197" TargetMode="External" /><Relationship Type="http://schemas.openxmlformats.org/officeDocument/2006/relationships/hyperlink" Id="rId39" Target="https://x.com/ArlanFF101/status/2025966168012447918" TargetMode="External" /><Relationship Type="http://schemas.openxmlformats.org/officeDocument/2006/relationships/hyperlink" Id="rId35" Target="https://x.com/GoddessofGrain/status/2025964796911185934" TargetMode="External" /><Relationship Type="http://schemas.openxmlformats.org/officeDocument/2006/relationships/hyperlink" Id="rId37" Target="https://x.com/GoddessofGrain/status/2025964950607233316" TargetMode="External" /><Relationship Type="http://schemas.openxmlformats.org/officeDocument/2006/relationships/hyperlink" Id="rId64" Target="https://x.com/SuccessfulFarm/status/2026054612499759223" TargetMode="External" /><Relationship Type="http://schemas.openxmlformats.org/officeDocument/2006/relationships/hyperlink" Id="rId53" Target="https://x.com/irfandonat/status/2025859941647425608" TargetMode="External" /><Relationship Type="http://schemas.openxmlformats.org/officeDocument/2006/relationships/hyperlink" Id="rId104" Target="https://youtube.com/watch?v=YxdaoF2PwlQ&amp;t=310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62" Target="https://agdatanews.substack.com/p/high-costs-and-few-benefits-from" TargetMode="External" /><Relationship Type="http://schemas.openxmlformats.org/officeDocument/2006/relationships/hyperlink" Id="rId56" Target="https://commodityreport.substack.com/p/the-cattle-price-crisis-sentiment" TargetMode="External" /><Relationship Type="http://schemas.openxmlformats.org/officeDocument/2006/relationships/hyperlink" Id="rId68" Target="https://www.reddit.com/r/AgriTech/comments/1rci3d2/" TargetMode="External" /><Relationship Type="http://schemas.openxmlformats.org/officeDocument/2006/relationships/hyperlink" Id="rId128" Target="https://www.youtube.com/watch?v=9Lpp-ErhWUY" TargetMode="External" /><Relationship Type="http://schemas.openxmlformats.org/officeDocument/2006/relationships/hyperlink" Id="rId89" Target="https://www.youtube.com/watch?v=B21K5HXDpxQ" TargetMode="External" /><Relationship Type="http://schemas.openxmlformats.org/officeDocument/2006/relationships/hyperlink" Id="rId60" Target="https://www.youtube.com/watch?v=Es-s1ENN5LE" TargetMode="External" /><Relationship Type="http://schemas.openxmlformats.org/officeDocument/2006/relationships/hyperlink" Id="rId49" Target="https://www.youtube.com/watch?v=FLZiOKoCj2M" TargetMode="External" /><Relationship Type="http://schemas.openxmlformats.org/officeDocument/2006/relationships/hyperlink" Id="rId155" Target="https://www.youtube.com/watch?v=HAxykiSiXdo" TargetMode="External" /><Relationship Type="http://schemas.openxmlformats.org/officeDocument/2006/relationships/hyperlink" Id="rId139" Target="https://www.youtube.com/watch?v=IFz_o-F1bvw" TargetMode="External" /><Relationship Type="http://schemas.openxmlformats.org/officeDocument/2006/relationships/hyperlink" Id="rId150" Target="https://www.youtube.com/watch?v=If8VX5Me6Pg" TargetMode="External" /><Relationship Type="http://schemas.openxmlformats.org/officeDocument/2006/relationships/hyperlink" Id="rId21" Target="https://www.youtube.com/watch?v=IjjieHxBazM" TargetMode="External" /><Relationship Type="http://schemas.openxmlformats.org/officeDocument/2006/relationships/hyperlink" Id="rId109" Target="https://www.youtube.com/watch?v=Ott_6-F-CYI" TargetMode="External" /><Relationship Type="http://schemas.openxmlformats.org/officeDocument/2006/relationships/hyperlink" Id="rId114" Target="https://www.youtube.com/watch?v=VQZQm31YWYU" TargetMode="External" /><Relationship Type="http://schemas.openxmlformats.org/officeDocument/2006/relationships/hyperlink" Id="rId120" Target="https://www.youtube.com/watch?v=YrvmU60ECBg" TargetMode="External" /><Relationship Type="http://schemas.openxmlformats.org/officeDocument/2006/relationships/hyperlink" Id="rId26" Target="https://www.youtube.com/watch?v=YxdaoF2PwlQ" TargetMode="External" /><Relationship Type="http://schemas.openxmlformats.org/officeDocument/2006/relationships/hyperlink" Id="rId98" Target="https://www.youtube.com/watch?v=cSMvdpztOi0" TargetMode="External" /><Relationship Type="http://schemas.openxmlformats.org/officeDocument/2006/relationships/hyperlink" Id="rId73" Target="https://www.youtube.com/watch?v=ct9t9f1IJik" TargetMode="External" /><Relationship Type="http://schemas.openxmlformats.org/officeDocument/2006/relationships/hyperlink" Id="rId42" Target="https://www.youtube.com/watch?v=gvunIaJ6YzI" TargetMode="External" /><Relationship Type="http://schemas.openxmlformats.org/officeDocument/2006/relationships/hyperlink" Id="rId124" Target="https://www.youtube.com/watch?v=myHjU0TGCJ8" TargetMode="External" /><Relationship Type="http://schemas.openxmlformats.org/officeDocument/2006/relationships/hyperlink" Id="rId82" Target="https://www.youtube.com/watch?v=vSbriiZpQZY" TargetMode="External" /><Relationship Type="http://schemas.openxmlformats.org/officeDocument/2006/relationships/hyperlink" Id="rId95" Target="https://www.youtube.com/watch?v=y0oKyqSnpZw" TargetMode="External" /><Relationship Type="http://schemas.openxmlformats.org/officeDocument/2006/relationships/hyperlink" Id="rId133" Target="https://www.youtube.com/watch?v=yvbB5DQWBXg" TargetMode="External" /><Relationship Type="http://schemas.openxmlformats.org/officeDocument/2006/relationships/hyperlink" Id="rId30" Target="https://x.com/ArlanFF101/status/2025965293726585197" TargetMode="External" /><Relationship Type="http://schemas.openxmlformats.org/officeDocument/2006/relationships/hyperlink" Id="rId39" Target="https://x.com/ArlanFF101/status/2025966168012447918" TargetMode="External" /><Relationship Type="http://schemas.openxmlformats.org/officeDocument/2006/relationships/hyperlink" Id="rId35" Target="https://x.com/GoddessofGrain/status/2025964796911185934" TargetMode="External" /><Relationship Type="http://schemas.openxmlformats.org/officeDocument/2006/relationships/hyperlink" Id="rId37" Target="https://x.com/GoddessofGrain/status/2025964950607233316" TargetMode="External" /><Relationship Type="http://schemas.openxmlformats.org/officeDocument/2006/relationships/hyperlink" Id="rId64" Target="https://x.com/SuccessfulFarm/status/2026054612499759223" TargetMode="External" /><Relationship Type="http://schemas.openxmlformats.org/officeDocument/2006/relationships/hyperlink" Id="rId53" Target="https://x.com/irfandonat/status/2025859941647425608" TargetMode="External" /><Relationship Type="http://schemas.openxmlformats.org/officeDocument/2006/relationships/hyperlink" Id="rId104" Target="https://youtube.com/watch?v=YxdaoF2PwlQ&amp;t=310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Tariff uncertainty meets strong corn exports, heavy soybean fund buying, and Brazil’s weather/logistics disruptions</dc:title>
  <dc:creator>Global Agricultural Developments</dc:creator>
  <cp:keywords/>
  <dcterms:created xsi:type="dcterms:W3CDTF">2026-02-24T22:05:01Z</dcterms:created>
  <dcterms:modified xsi:type="dcterms:W3CDTF">2026-02-24T22:05:01Z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2026-02-24</vt:lpwstr>
  </property>
</Properties>
</file>