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1.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Teacher AI Goes Mainstream, With Learning and Governance on the Line</w:t>
      </w:r>
    </w:p>
    <w:p>
      <w:pPr>
        <w:pStyle w:val="Author"/>
      </w:pPr>
      <w:r>
        <w:t xml:space="preserve">AI in EdTech Weekly</w:t>
      </w:r>
    </w:p>
    <w:p>
      <w:pPr>
        <w:pStyle w:val="Date"/>
      </w:pPr>
      <w:r>
        <w:t xml:space="preserve">2026-07-20</w:t>
      </w:r>
    </w:p>
    <w:bookmarkStart w:id="45" w:name="X6d39a4914b3e2b857bbde232fb83567d2978b87"/>
    <w:p>
      <w:pPr>
        <w:pStyle w:val="Heading1"/>
      </w:pPr>
      <w:r>
        <w:t xml:space="preserve">Teacher AI Goes Mainstream, With Learning and Governance on the Line</w:t>
      </w:r>
    </w:p>
    <w:p>
      <w:pPr>
        <w:pStyle w:val="FirstParagraph"/>
      </w:pPr>
      <w:r>
        <w:rPr>
          <w:iCs/>
          <w:i/>
        </w:rPr>
        <w:t xml:space="preserve">By AI in EdTech Weekly • July 20, 2026</w:t>
      </w:r>
    </w:p>
    <w:p>
      <w:pPr>
        <w:pStyle w:val="BodyText"/>
      </w:pPr>
      <w:r>
        <w:t xml:space="preserve">Anthropic’s free Claude for Teachers launch highlights a new phase of educator-focused AI, but Detroit’s guardrails show why governance matters as much as capability. This week’s evidence also sharpens the difference between AI that guides learning and AI that merely completes work.</w:t>
      </w:r>
    </w:p>
    <w:bookmarkStart w:id="20" w:name="X14beebe433f5d77ea327c4157be7b3fef9bcb84"/>
    <w:p>
      <w:pPr>
        <w:pStyle w:val="Heading2"/>
      </w:pPr>
      <w:r>
        <w:t xml:space="preserve">Claude for Teachers raises the stakes—and governance questions</w:t>
      </w:r>
    </w:p>
    <w:p>
      <w:pPr>
        <w:pStyle w:val="FirstParagraph"/>
      </w:pPr>
      <w:r>
        <w:t xml:space="preserve">Anthropic launched</w:t>
      </w:r>
      <w:r>
        <w:t xml:space="preserve"> </w:t>
      </w:r>
      <w:r>
        <w:rPr>
          <w:bCs/>
          <w:b/>
        </w:rPr>
        <w:t xml:space="preserve">Claude for Teachers</w:t>
      </w:r>
      <w:r>
        <w:t xml:space="preserve">, a free tool for verified U.S. K–12 educators. It offers standards-aligned lesson planning, personalized instructional materials, and analysis of student data; Anthropic says it incorporates standards from all 50 states. The company will pilot it in Detroit Public Schools Community District next school year, studying effects on educator well-being and practice. Students under 18 cannot access Claude directly. [1]</w:t>
      </w:r>
    </w:p>
    <w:p>
      <w:pPr>
        <w:pStyle w:val="BodyText"/>
      </w:pPr>
      <w:r>
        <w:t xml:space="preserve">The launch is significant less as a standalone chatbot than as another move toward</w:t>
      </w:r>
      <w:r>
        <w:t xml:space="preserve"> </w:t>
      </w:r>
      <w:r>
        <w:rPr>
          <w:bCs/>
          <w:b/>
        </w:rPr>
        <w:t xml:space="preserve">institutionalized teacher AI</w:t>
      </w:r>
      <w:r>
        <w:t xml:space="preserve">. Claude joins offerings from Google, Microsoft, OpenAI, and Khan Academy aimed specifically at educators. Anthropic says verified teacher conversations will not train its models, and says it is working with the American Federation of Teachers on privacy and safety practices. [2]</w:t>
      </w:r>
    </w:p>
    <w:p>
      <w:pPr>
        <w:pStyle w:val="BodyText"/>
      </w:pPr>
      <w:r>
        <w:t xml:space="preserve">Detroit illustrates the operating model districts are beginning to define. Its new two-year teacher contract permits AI for instructional support such as lesson planning and drafting communications, but explicitly prohibits its use for grading or assessment decisions, IEP determinations, and discipline. The district must publish approved tools annually and provide ongoing professional learning on ethical use, privacy, bias, and inaccuracies. [3]</w:t>
      </w:r>
    </w:p>
    <w:p>
      <w:pPr>
        <w:pStyle w:val="BodyText"/>
      </w:pPr>
      <w:r>
        <w:t xml:space="preserve">That boundary is especially consequential as teacher use accelerates: an Education Week survey cited by Chalkbeat found</w:t>
      </w:r>
      <w:r>
        <w:t xml:space="preserve"> </w:t>
      </w:r>
      <w:r>
        <w:rPr>
          <w:bCs/>
          <w:b/>
        </w:rPr>
        <w:t xml:space="preserve">61% of teachers</w:t>
      </w:r>
      <w:r>
        <w:t xml:space="preserve"> </w:t>
      </w:r>
      <w:r>
        <w:t xml:space="preserve">used AI in some capacity in 2025, up from 32% in 2024. [1]</w:t>
      </w:r>
    </w:p>
    <w:bookmarkEnd w:id="20"/>
    <w:bookmarkStart w:id="25" w:name="Xfad97bfcd3bb5dcb8fa6da943fcc34533545f1b"/>
    <w:p>
      <w:pPr>
        <w:pStyle w:val="Heading2"/>
      </w:pPr>
      <w:r>
        <w:t xml:space="preserve">The practical divide: AI that guides learning versus AI that performs it</w:t>
      </w:r>
    </w:p>
    <w:p>
      <w:pPr>
        <w:pStyle w:val="FirstParagraph"/>
      </w:pPr>
      <w:r>
        <w:t xml:space="preserve">This week brought a consistent message across products, research summaries, and classroom accounts: learning outcomes depend on whether AI preserves productive effort.</w:t>
      </w:r>
    </w:p>
    <w:p>
      <w:pPr>
        <w:pStyle w:val="BodyText"/>
      </w:pPr>
      <w:r>
        <w:t xml:space="preserve">Microsoft’s</w:t>
      </w:r>
      <w:r>
        <w:t xml:space="preserve"> </w:t>
      </w:r>
      <w:r>
        <w:rPr>
          <w:bCs/>
          <w:b/>
        </w:rPr>
        <w:t xml:space="preserve">Copilot Study and Learn</w:t>
      </w:r>
      <w:r>
        <w:t xml:space="preserve"> </w:t>
      </w:r>
      <w:r>
        <w:t xml:space="preserve">is designed around adaptive scaffolding, productive struggle, active learning, and application. In a hands-on review, it refused to become an answer machine or write essays, and it provided useful guided explanations for elementary particles and essay construction. But the reviewer also found that at least a quarter of supplied links failed and that the experience became less engaging over time than YouTube or Duolingo. [4]</w:t>
      </w:r>
    </w:p>
    <w:p>
      <w:pPr>
        <w:pStyle w:val="BodyText"/>
      </w:pPr>
      <w:r>
        <w:t xml:space="preserve">The evidence summarized by the AI in Education Podcast reinforces why this design distinction matters. A randomized trial with 1,700 secondary students in Sierra Leone reported a</w:t>
      </w:r>
      <w:r>
        <w:t xml:space="preserve"> </w:t>
      </w:r>
      <w:r>
        <w:rPr>
          <w:bCs/>
          <w:b/>
        </w:rPr>
        <w:t xml:space="preserve">0.26 standard-deviation improvement</w:t>
      </w:r>
      <w:r>
        <w:t xml:space="preserve"> </w:t>
      </w:r>
      <w:r>
        <w:t xml:space="preserve">in maths for students using Gemini Guided Learning, with larger gains among those using it as recommended. In contrast, a study of 26,000 Chinese students found AI-assisted homework was completed 30% faster and earned 18% higher homework scores, but university entrance-exam results were 18–24% lower after two years. [5]</w:t>
      </w:r>
    </w:p>
    <w:p>
      <w:pPr>
        <w:pStyle w:val="BodyText"/>
      </w:pPr>
      <w:r>
        <w:t xml:space="preserve">A Brown University economics course offers a stark, though non-experimental, example of the assessment challenge: the class average fell from 96% on a take-home midterm to 48% on a proctored final; 18 students withdrew once the final was announced, and only four students scored 80% or above on the final compared with 57 on the midterm. [5]</w:t>
      </w:r>
    </w:p>
    <w:p>
      <w:pPr>
        <w:pStyle w:val="BodyText"/>
      </w:pPr>
      <w:r>
        <w:t xml:space="preserve">The emerging design principle is straightforward: use AI to question, prompt, explain, and give feedback—not to remove the learner’s responsibility for reasoning. A review of higher-ed research similarly found that stronger critical thinking predicts more positive AI-assisted learning outcomes, while students must retain responsibility for judgment. [5]</w:t>
      </w:r>
    </w:p>
    <w:p>
      <w:pPr>
        <w:pStyle w:val="BlockText"/>
      </w:pPr>
      <w:r>
        <w:t xml:space="preserve">“</w:t>
      </w:r>
      <w:r>
        <w:t xml:space="preserve">A co-pilot is only useful if trainees first learn how to be pilots.</w:t>
      </w:r>
      <w:r>
        <w:t xml:space="preserve">”</w:t>
      </w:r>
      <w:r>
        <w:t xml:space="preserve"> </w:t>
      </w:r>
      <w:r>
        <w:t xml:space="preserve">[5]</w:t>
      </w:r>
    </w:p>
    <w:p>
      <w:pPr>
        <w:pStyle w:val="FirstParagraph"/>
      </w:pPr>
      <w:r>
        <w:t xml:space="preserve">Sal Khan argues that this shift should elevate, rather than diminish, the educator’s role—from information delivery toward planning, coaching, motivation, and Socratic dialogue. [6]</w:t>
      </w:r>
      <w:r>
        <w:t xml:space="preserve"> </w:t>
      </w:r>
      <w:hyperlink r:id="rId24">
        <w:r>
          <w:drawing>
            <wp:inline>
              <wp:extent cx="5334000" cy="4000500"/>
              <wp:effectExtent b="0" l="0" r="0" t="0"/>
              <wp:docPr descr="Khan Academy CEO: The Real AI Opportunity Is in Boring Industries | Sal Khan" title="" id="22" name="Picture"/>
              <a:graphic>
                <a:graphicData uri="http://schemas.openxmlformats.org/drawingml/2006/picture">
                  <pic:pic>
                    <pic:nvPicPr>
                      <pic:cNvPr descr="https://img.youtube.com/vi/s-Iz-lLAhdg/hqdefault.jpg" id="23" name="Picture"/>
                      <pic:cNvPicPr>
                        <a:picLocks noChangeArrowheads="1" noChangeAspect="1"/>
                      </pic:cNvPicPr>
                    </pic:nvPicPr>
                    <pic:blipFill>
                      <a:blip r:embed="rId21"/>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Khan Academy CEO: The Real AI Opportunity Is in Boring Industries | Sal Khan (11:38)</w:t>
      </w:r>
    </w:p>
    <w:bookmarkEnd w:id="25"/>
    <w:bookmarkStart w:id="26" w:name="X25d0bfcc4dd95a682329579ebeb3c4f0334b2ab"/>
    <w:p>
      <w:pPr>
        <w:pStyle w:val="Heading2"/>
      </w:pPr>
      <w:r>
        <w:t xml:space="preserve">Tools are becoming more bounded, embedded, and evidence-oriented</w:t>
      </w:r>
    </w:p>
    <w:p>
      <w:pPr>
        <w:pStyle w:val="FirstParagraph"/>
      </w:pPr>
      <w:r>
        <w:t xml:space="preserve">The most actionable product developments are not general chatbots replacing a class. They are tools constrained by curriculum, source materials, or structured workflows.</w:t>
      </w:r>
    </w:p>
    <w:p>
      <w:pPr>
        <w:numPr>
          <w:ilvl w:val="0"/>
          <w:numId w:val="1001"/>
        </w:numPr>
        <w:pStyle w:val="Compact"/>
      </w:pPr>
      <w:r>
        <w:rPr>
          <w:bCs/>
          <w:b/>
        </w:rPr>
        <w:t xml:space="preserve">Microsoft Teach</w:t>
      </w:r>
      <w:r>
        <w:t xml:space="preserve"> </w:t>
      </w:r>
      <w:r>
        <w:t xml:space="preserve">now combines curriculum planning, modification of existing content, assessments, and interactive learning activities. Microsoft says it has exceeded 2 million users since its October 2024 release and supports standards in 62 countries. Its Copilot Notebooks can ground chat and study materials in files that users upload; associated study guides can generate quizzes, flashcards, and fill-in-the-blank activities. [7]</w:t>
      </w:r>
    </w:p>
    <w:p>
      <w:pPr>
        <w:numPr>
          <w:ilvl w:val="0"/>
          <w:numId w:val="1001"/>
        </w:numPr>
        <w:pStyle w:val="Compact"/>
      </w:pPr>
      <w:r>
        <w:rPr>
          <w:bCs/>
          <w:b/>
        </w:rPr>
        <w:t xml:space="preserve">Microsoft Learning Zone</w:t>
      </w:r>
      <w:r>
        <w:t xml:space="preserve"> </w:t>
      </w:r>
      <w:r>
        <w:t xml:space="preserve">is now available on all Windows 11 PCs, creating interactive lessons with self-paced activities, feedback, and teacher insights. It supports up to 10 slides per lesson on standard Windows 11 machines and up to 99 on Copilot+ PCs. [7]</w:t>
      </w:r>
    </w:p>
    <w:p>
      <w:pPr>
        <w:numPr>
          <w:ilvl w:val="0"/>
          <w:numId w:val="1001"/>
        </w:numPr>
        <w:pStyle w:val="Compact"/>
      </w:pPr>
      <w:r>
        <w:t xml:space="preserve">At Faculdade de Medicina da USP in Brazil, faculty loaded NotebookLM with teaching materials, question-writing guidance, and validated past questions to create residency-exam simulations. Professors reviewed the outputs; the school reports reducing production of a 120-question exam from at least 240 hours to under 10 hours, and expanding from two to eight simulations. [8]</w:t>
      </w:r>
    </w:p>
    <w:p>
      <w:pPr>
        <w:pStyle w:val="FirstParagraph"/>
      </w:pPr>
      <w:r>
        <w:t xml:space="preserve">These cases show a useful pattern: source-grounding, specialist workflows, and human review can make AI more usable than open-ended prompting. They do not eliminate the need to inspect outputs. TeacherServer, for example, provides more than 1,194 pre-prompted education tools and says inputs are deleted immediately, but a review found its generated slides basic and its writing edits sometimes inaccurate. [9]</w:t>
      </w:r>
    </w:p>
    <w:bookmarkEnd w:id="26"/>
    <w:bookmarkStart w:id="27" w:name="X3c70d92375eb850c8a30d4190248aee98ebd3b3"/>
    <w:p>
      <w:pPr>
        <w:pStyle w:val="Heading2"/>
      </w:pPr>
      <w:r>
        <w:t xml:space="preserve">Access and inclusion depend on implementation details</w:t>
      </w:r>
    </w:p>
    <w:p>
      <w:pPr>
        <w:pStyle w:val="FirstParagraph"/>
      </w:pPr>
      <w:r>
        <w:t xml:space="preserve">For bilingual learners, chatbots can keep core content in English while providing explanations and scaffolding in a student’s home language. Educators interviewed by EdSurge also described using chatbots for 24/7 practice, targeted sentence starters after initial attempts, text annotation, and family conversations through simultaneous translation. [10]</w:t>
      </w:r>
    </w:p>
    <w:p>
      <w:pPr>
        <w:pStyle w:val="BodyText"/>
      </w:pPr>
      <w:r>
        <w:t xml:space="preserve">But these benefits are conditional. AI speech systems may be less accurate with accented speech, dialectal variation, or language-switching, which can reduce support quality or produce inaccurate assessment. Home-device and internet access remain a second risk of widening gaps. [10]</w:t>
      </w:r>
    </w:p>
    <w:p>
      <w:pPr>
        <w:pStyle w:val="BodyText"/>
      </w:pPr>
      <w:r>
        <w:t xml:space="preserve">The same requirement for human context appears in student support. AI can identify patterns and reduce administrative work, but advisors—not algorithms—determine how support should be delivered. [11]</w:t>
      </w:r>
    </w:p>
    <w:bookmarkEnd w:id="27"/>
    <w:bookmarkStart w:id="28" w:name="what-this-means"/>
    <w:p>
      <w:pPr>
        <w:pStyle w:val="Heading2"/>
      </w:pPr>
      <w:r>
        <w:t xml:space="preserve">What This Means</w:t>
      </w:r>
    </w:p>
    <w:p>
      <w:pPr>
        <w:numPr>
          <w:ilvl w:val="0"/>
          <w:numId w:val="1002"/>
        </w:numPr>
        <w:pStyle w:val="Compact"/>
      </w:pPr>
      <w:r>
        <w:rPr>
          <w:bCs/>
          <w:b/>
        </w:rPr>
        <w:t xml:space="preserve">For district and school leaders:</w:t>
      </w:r>
      <w:r>
        <w:t xml:space="preserve"> </w:t>
      </w:r>
      <w:r>
        <w:t xml:space="preserve">Treat AI adoption as a governance and professional-learning program, not a tool rollout. Detroit’s contract offers a concrete starting point: define approved purposes, reserve consequential decisions for people, publish the tool list, and train staff continuously. [3]</w:t>
      </w:r>
    </w:p>
    <w:p>
      <w:pPr>
        <w:numPr>
          <w:ilvl w:val="0"/>
          <w:numId w:val="1002"/>
        </w:numPr>
        <w:pStyle w:val="Compact"/>
      </w:pPr>
      <w:r>
        <w:rPr>
          <w:bCs/>
          <w:b/>
        </w:rPr>
        <w:t xml:space="preserve">For teaching and learning teams:</w:t>
      </w:r>
      <w:r>
        <w:t xml:space="preserve"> </w:t>
      </w:r>
      <w:r>
        <w:t xml:space="preserve">Prefer tools that create productive struggle—questioning, feedback, practice, and revision—over answer generation. The difference can separate short-term task performance from retained learning. [5]</w:t>
      </w:r>
    </w:p>
    <w:p>
      <w:pPr>
        <w:numPr>
          <w:ilvl w:val="0"/>
          <w:numId w:val="1002"/>
        </w:numPr>
        <w:pStyle w:val="Compact"/>
      </w:pPr>
      <w:r>
        <w:rPr>
          <w:bCs/>
          <w:b/>
        </w:rPr>
        <w:t xml:space="preserve">For assessment leaders:</w:t>
      </w:r>
      <w:r>
        <w:t xml:space="preserve"> </w:t>
      </w:r>
      <w:r>
        <w:t xml:space="preserve">Build more opportunities for students to explain and defend their work. Caltech admissions is reportedly using AI to flag cases for oral examination of research-paper understanding, while evidence on detectors suggests they should be treated as a signal for review, not proof of misconduct. [6, 5]</w:t>
      </w:r>
    </w:p>
    <w:p>
      <w:pPr>
        <w:numPr>
          <w:ilvl w:val="0"/>
          <w:numId w:val="1002"/>
        </w:numPr>
        <w:pStyle w:val="Compact"/>
      </w:pPr>
      <w:r>
        <w:rPr>
          <w:bCs/>
          <w:b/>
        </w:rPr>
        <w:t xml:space="preserve">For product teams and investors:</w:t>
      </w:r>
      <w:r>
        <w:t xml:space="preserve"> </w:t>
      </w:r>
      <w:r>
        <w:t xml:space="preserve">The strongest near-term implementations are bounded: aligned to standards, grounded in uploaded materials, or built for a narrow instructional workflow. The differentiator is increasingly the surrounding privacy, review, and deployment model—not just model capability. [12]</w:t>
      </w:r>
    </w:p>
    <w:p>
      <w:pPr>
        <w:numPr>
          <w:ilvl w:val="0"/>
          <w:numId w:val="1002"/>
        </w:numPr>
        <w:pStyle w:val="Compact"/>
      </w:pPr>
      <w:r>
        <w:rPr>
          <w:bCs/>
          <w:b/>
        </w:rPr>
        <w:t xml:space="preserve">For workforce and lifelong learning providers:</w:t>
      </w:r>
      <w:r>
        <w:t xml:space="preserve"> </w:t>
      </w:r>
      <w:r>
        <w:t xml:space="preserve">Programs are moving toward practical AI fluency and durable skills. Khan Academy’s planned Constellation Institute proposes group simulations and peer review around communication, collaboration, creativity, critical thinking, and leadership. [6]</w:t>
      </w:r>
    </w:p>
    <w:bookmarkEnd w:id="28"/>
    <w:bookmarkStart w:id="44" w:name="watch-this-space"/>
    <w:p>
      <w:pPr>
        <w:pStyle w:val="Heading2"/>
      </w:pPr>
      <w:r>
        <w:t xml:space="preserve">Watch This Space</w:t>
      </w:r>
    </w:p>
    <w:p>
      <w:pPr>
        <w:numPr>
          <w:ilvl w:val="0"/>
          <w:numId w:val="1003"/>
        </w:numPr>
        <w:pStyle w:val="Compact"/>
      </w:pPr>
      <w:r>
        <w:rPr>
          <w:bCs/>
          <w:b/>
        </w:rPr>
        <w:t xml:space="preserve">Detroit’s Claude pilot:</w:t>
      </w:r>
      <w:r>
        <w:t xml:space="preserve"> </w:t>
      </w:r>
      <w:r>
        <w:t xml:space="preserve">Its teacher training and planned study of well-being and practice could provide a meaningful test of a teacher-only AI model operating alongside formal labor protections. [1, 3]</w:t>
      </w:r>
    </w:p>
    <w:p>
      <w:pPr>
        <w:numPr>
          <w:ilvl w:val="0"/>
          <w:numId w:val="1003"/>
        </w:numPr>
        <w:pStyle w:val="Compact"/>
      </w:pPr>
      <w:r>
        <w:rPr>
          <w:bCs/>
          <w:b/>
        </w:rPr>
        <w:t xml:space="preserve">Proactive tutoring:</w:t>
      </w:r>
      <w:r>
        <w:t xml:space="preserve"> </w:t>
      </w:r>
      <w:r>
        <w:t xml:space="preserve">Khan Academy is developing a more proactive Khanmigo after finding that some students did not know how to ask the first version for help. [6]</w:t>
      </w:r>
    </w:p>
    <w:p>
      <w:pPr>
        <w:numPr>
          <w:ilvl w:val="0"/>
          <w:numId w:val="1003"/>
        </w:numPr>
        <w:pStyle w:val="Compact"/>
      </w:pPr>
      <w:r>
        <w:rPr>
          <w:bCs/>
          <w:b/>
        </w:rPr>
        <w:t xml:space="preserve">Assessment that makes thinking visible:</w:t>
      </w:r>
      <w:r>
        <w:t xml:space="preserve"> </w:t>
      </w:r>
      <w:r>
        <w:t xml:space="preserve">Oral exams, process evidence, and conversational simulations are gaining attention.</w:t>
      </w:r>
      <w:r>
        <w:t xml:space="preserve"> </w:t>
      </w:r>
      <w:r>
        <w:t xml:space="preserve">“</w:t>
      </w:r>
      <w:r>
        <w:t xml:space="preserve">Friction Bots,</w:t>
      </w:r>
      <w:r>
        <w:t xml:space="preserve">”</w:t>
      </w:r>
      <w:r>
        <w:t xml:space="preserve"> </w:t>
      </w:r>
      <w:r>
        <w:t xml:space="preserve">for example, use deliberately difficult branching conversations to assess argumentation and have been tested across 12 institutions. [13]</w:t>
      </w:r>
    </w:p>
    <w:p>
      <w:pPr>
        <w:numPr>
          <w:ilvl w:val="0"/>
          <w:numId w:val="1003"/>
        </w:numPr>
        <w:pStyle w:val="Compact"/>
      </w:pPr>
      <w:r>
        <w:rPr>
          <w:bCs/>
          <w:b/>
        </w:rPr>
        <w:t xml:space="preserve">Teacher-facing AI at scale:</w:t>
      </w:r>
      <w:r>
        <w:t xml:space="preserve"> </w:t>
      </w:r>
      <w:r>
        <w:t xml:space="preserve">As systems add planning, differentiation, and assessment support, the critical questions will be whether staff receive the training they need and whether implementation protects teacher judgment. Microsoft’s survey found a substantial gap between the training leaders believe is available and what teachers and students report experiencing. [14]</w:t>
      </w:r>
    </w:p>
    <w:p>
      <w:r>
        <w:pict>
          <v:rect style="width:0;height:1.5pt" o:hralign="center" o:hrstd="t" o:hr="t"/>
        </w:pict>
      </w:r>
    </w:p>
    <w:bookmarkStart w:id="43" w:name="sources"/>
    <w:p>
      <w:pPr>
        <w:pStyle w:val="Heading3"/>
      </w:pPr>
      <w:r>
        <w:t xml:space="preserve">Sources</w:t>
      </w:r>
    </w:p>
    <w:p>
      <w:pPr>
        <w:numPr>
          <w:ilvl w:val="0"/>
          <w:numId w:val="1004"/>
        </w:numPr>
        <w:pStyle w:val="Compact"/>
      </w:pPr>
      <w:hyperlink r:id="rId29">
        <w:r>
          <w:rPr>
            <w:rStyle w:val="Hyperlink"/>
          </w:rPr>
          <w:t xml:space="preserve">Anthropic unveils Claude for Teachers, joining OpenAI and Google in race to dominate classroom AI</w:t>
        </w:r>
      </w:hyperlink>
    </w:p>
    <w:p>
      <w:pPr>
        <w:numPr>
          <w:ilvl w:val="0"/>
          <w:numId w:val="1004"/>
        </w:numPr>
        <w:pStyle w:val="Compact"/>
      </w:pPr>
      <w:hyperlink r:id="rId30">
        <w:r>
          <w:rPr>
            <w:rStyle w:val="Hyperlink"/>
          </w:rPr>
          <w:t xml:space="preserve">Anthropic Introduces Claude for Teachers</w:t>
        </w:r>
      </w:hyperlink>
    </w:p>
    <w:p>
      <w:pPr>
        <w:numPr>
          <w:ilvl w:val="0"/>
          <w:numId w:val="1004"/>
        </w:numPr>
        <w:pStyle w:val="Compact"/>
      </w:pPr>
      <w:hyperlink r:id="rId31">
        <w:r>
          <w:rPr>
            <w:rStyle w:val="Hyperlink"/>
          </w:rPr>
          <w:t xml:space="preserve">DPSCD board approves new teacher contract that includes pay raises, AI policy</w:t>
        </w:r>
      </w:hyperlink>
    </w:p>
    <w:p>
      <w:pPr>
        <w:numPr>
          <w:ilvl w:val="0"/>
          <w:numId w:val="1004"/>
        </w:numPr>
        <w:pStyle w:val="Compact"/>
      </w:pPr>
      <w:hyperlink r:id="rId32">
        <w:r>
          <w:rPr>
            <w:rStyle w:val="Hyperlink"/>
          </w:rPr>
          <w:t xml:space="preserve">Copilot Study and Learn Gets High Marks</w:t>
        </w:r>
      </w:hyperlink>
    </w:p>
    <w:p>
      <w:pPr>
        <w:numPr>
          <w:ilvl w:val="0"/>
          <w:numId w:val="1004"/>
        </w:numPr>
        <w:pStyle w:val="Compact"/>
      </w:pPr>
      <w:hyperlink r:id="rId33">
        <w:r>
          <w:rPr>
            <w:rStyle w:val="Hyperlink"/>
          </w:rPr>
          <w:t xml:space="preserve">Higher Marks, Lower Learning? AI’s Favourite Magic Trick</w:t>
        </w:r>
      </w:hyperlink>
    </w:p>
    <w:p>
      <w:pPr>
        <w:numPr>
          <w:ilvl w:val="0"/>
          <w:numId w:val="1004"/>
        </w:numPr>
        <w:pStyle w:val="Compact"/>
      </w:pPr>
      <w:hyperlink r:id="rId34">
        <w:r>
          <w:rPr>
            <w:rStyle w:val="Hyperlink"/>
          </w:rPr>
          <w:t xml:space="preserve">Khan Academy CEO: The Real AI Opportunity Is in Boring Industries | Sal Khan</w:t>
        </w:r>
      </w:hyperlink>
    </w:p>
    <w:p>
      <w:pPr>
        <w:numPr>
          <w:ilvl w:val="0"/>
          <w:numId w:val="1004"/>
        </w:numPr>
        <w:pStyle w:val="Compact"/>
      </w:pPr>
      <w:hyperlink r:id="rId35">
        <w:r>
          <w:rPr>
            <w:rStyle w:val="Hyperlink"/>
          </w:rPr>
          <w:t xml:space="preserve">Hands-on webinar: Teach Module in the Microsoft 365 Copilot and Copilot Notebooks</w:t>
        </w:r>
      </w:hyperlink>
    </w:p>
    <w:p>
      <w:pPr>
        <w:numPr>
          <w:ilvl w:val="0"/>
          <w:numId w:val="1004"/>
        </w:numPr>
        <w:pStyle w:val="Compact"/>
      </w:pPr>
      <w:hyperlink r:id="rId36">
        <w:r>
          <w:rPr>
            <w:rStyle w:val="Hyperlink"/>
          </w:rPr>
          <w:t xml:space="preserve">Como o Google NotebookLM está transformando o ensino médico na FMUSP</w:t>
        </w:r>
      </w:hyperlink>
    </w:p>
    <w:p>
      <w:pPr>
        <w:numPr>
          <w:ilvl w:val="0"/>
          <w:numId w:val="1004"/>
        </w:numPr>
        <w:pStyle w:val="Compact"/>
      </w:pPr>
      <w:hyperlink r:id="rId37">
        <w:r>
          <w:rPr>
            <w:rStyle w:val="Hyperlink"/>
          </w:rPr>
          <w:t xml:space="preserve">Teaching With TeacherServer: AI Resources Created By Teachers</w:t>
        </w:r>
      </w:hyperlink>
    </w:p>
    <w:p>
      <w:pPr>
        <w:numPr>
          <w:ilvl w:val="0"/>
          <w:numId w:val="1004"/>
        </w:numPr>
        <w:pStyle w:val="Compact"/>
      </w:pPr>
      <w:hyperlink r:id="rId38">
        <w:r>
          <w:rPr>
            <w:rStyle w:val="Hyperlink"/>
          </w:rPr>
          <w:t xml:space="preserve">AI Meets ESL, and Teachers Are Intrigued</w:t>
        </w:r>
      </w:hyperlink>
    </w:p>
    <w:p>
      <w:pPr>
        <w:numPr>
          <w:ilvl w:val="0"/>
          <w:numId w:val="1004"/>
        </w:numPr>
        <w:pStyle w:val="Compact"/>
      </w:pPr>
      <w:hyperlink r:id="rId39">
        <w:r>
          <w:rPr>
            <w:rStyle w:val="Hyperlink"/>
          </w:rPr>
          <w:t xml:space="preserve">Trust Is Higher Education’s Most Undervalued Student Success Strategy</w:t>
        </w:r>
      </w:hyperlink>
    </w:p>
    <w:p>
      <w:pPr>
        <w:numPr>
          <w:ilvl w:val="0"/>
          <w:numId w:val="1004"/>
        </w:numPr>
        <w:pStyle w:val="Compact"/>
      </w:pPr>
      <w:hyperlink r:id="rId40">
        <w:r>
          <w:rPr>
            <w:rStyle w:val="Hyperlink"/>
          </w:rPr>
          <w:t xml:space="preserve">𝕏 post by</w:t>
        </w:r>
        <w:r>
          <w:rPr>
            <w:rStyle w:val="Hyperlink"/>
          </w:rPr>
          <w:t xml:space="preserve"> </w:t>
        </w:r>
        <w:r>
          <w:rPr>
            <w:rStyle w:val="Hyperlink"/>
          </w:rPr>
          <w:t xml:space="preserve">@adeelorama</w:t>
        </w:r>
      </w:hyperlink>
    </w:p>
    <w:p>
      <w:pPr>
        <w:numPr>
          <w:ilvl w:val="0"/>
          <w:numId w:val="1004"/>
        </w:numPr>
        <w:pStyle w:val="Compact"/>
      </w:pPr>
      <w:hyperlink r:id="rId41">
        <w:r>
          <w:rPr>
            <w:rStyle w:val="Hyperlink"/>
          </w:rPr>
          <w:t xml:space="preserve">The Power of Conversational Simulations</w:t>
        </w:r>
      </w:hyperlink>
    </w:p>
    <w:p>
      <w:pPr>
        <w:numPr>
          <w:ilvl w:val="0"/>
          <w:numId w:val="1004"/>
        </w:numPr>
        <w:pStyle w:val="Compact"/>
      </w:pPr>
      <w:hyperlink r:id="rId42">
        <w:r>
          <w:rPr>
            <w:rStyle w:val="Hyperlink"/>
          </w:rPr>
          <w:t xml:space="preserve">Podcast: What Is the AI Cheating Panic Really About?</w:t>
        </w:r>
      </w:hyperlink>
    </w:p>
    <w:bookmarkEnd w:id="43"/>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1" Target="media/rId21.jpg" /><Relationship Type="http://schemas.openxmlformats.org/officeDocument/2006/relationships/hyperlink" Id="rId38" Target="https://edsurge.com/news/ai-meets-esl-and-teachers-are-intrigued" TargetMode="External" /><Relationship Type="http://schemas.openxmlformats.org/officeDocument/2006/relationships/hyperlink" Id="rId30" Target="https://edsurge.com/news/anthropic-introduces-claude-for-teachers" TargetMode="External" /><Relationship Type="http://schemas.openxmlformats.org/officeDocument/2006/relationships/hyperlink" Id="rId42" Target="https://edsurge.com/news/podcast-what-is-the-ai-cheating-panic-really-about" TargetMode="External" /><Relationship Type="http://schemas.openxmlformats.org/officeDocument/2006/relationships/hyperlink" Id="rId39" Target="https://evolllution.com/trust-is-higher-educations-most-undervalued-student-success-strategy" TargetMode="External" /><Relationship Type="http://schemas.openxmlformats.org/officeDocument/2006/relationships/hyperlink" Id="rId41" Target="https://mikekentz.substack.com/p/the-power-of-conversational-simulations" TargetMode="External" /><Relationship Type="http://schemas.openxmlformats.org/officeDocument/2006/relationships/hyperlink" Id="rId29" Target="https://www.chalkbeat.org/2026/07/14/anthropic-launches-claude-for-teachers-as-ai-companies-battle-for-classrooms" TargetMode="External" /><Relationship Type="http://schemas.openxmlformats.org/officeDocument/2006/relationships/hyperlink" Id="rId31" Target="https://www.chalkbeat.org/detroit/2026/07/15/dpscd-board-approves-contract-with-detroit-federation-of-teachers" TargetMode="External" /><Relationship Type="http://schemas.openxmlformats.org/officeDocument/2006/relationships/hyperlink" Id="rId32" Target="https://www.techlearning.com/technology/ai/copilot-study-and-learn-gets-high-marks" TargetMode="External" /><Relationship Type="http://schemas.openxmlformats.org/officeDocument/2006/relationships/hyperlink" Id="rId37" Target="https://www.techlearning.com/technology/ai/teaching-with-teacherserver-ai-resources-created-by-teachers" TargetMode="External" /><Relationship Type="http://schemas.openxmlformats.org/officeDocument/2006/relationships/hyperlink" Id="rId33" Target="https://www.youtube.com/watch?v=JN4bmOT_LVE" TargetMode="External" /><Relationship Type="http://schemas.openxmlformats.org/officeDocument/2006/relationships/hyperlink" Id="rId36" Target="https://www.youtube.com/watch?v=LE_x16fLbnc" TargetMode="External" /><Relationship Type="http://schemas.openxmlformats.org/officeDocument/2006/relationships/hyperlink" Id="rId35" Target="https://www.youtube.com/watch?v=mQYb02h3Sjo" TargetMode="External" /><Relationship Type="http://schemas.openxmlformats.org/officeDocument/2006/relationships/hyperlink" Id="rId34" Target="https://www.youtube.com/watch?v=s-Iz-lLAhdg" TargetMode="External" /><Relationship Type="http://schemas.openxmlformats.org/officeDocument/2006/relationships/hyperlink" Id="rId40" Target="https://x.com/adeelorama/status/2077379164848705932" TargetMode="External" /><Relationship Type="http://schemas.openxmlformats.org/officeDocument/2006/relationships/hyperlink" Id="rId24" Target="https://youtube.com/watch?v=s-Iz-lLAhdg&amp;t=698" TargetMode="External" /></Relationships>
</file>

<file path=word/_rels/footnotes.xml.rels><?xml version="1.0" encoding="UTF-8"?><Relationships xmlns="http://schemas.openxmlformats.org/package/2006/relationships"><Relationship Type="http://schemas.openxmlformats.org/officeDocument/2006/relationships/hyperlink" Id="rId38" Target="https://edsurge.com/news/ai-meets-esl-and-teachers-are-intrigued" TargetMode="External" /><Relationship Type="http://schemas.openxmlformats.org/officeDocument/2006/relationships/hyperlink" Id="rId30" Target="https://edsurge.com/news/anthropic-introduces-claude-for-teachers" TargetMode="External" /><Relationship Type="http://schemas.openxmlformats.org/officeDocument/2006/relationships/hyperlink" Id="rId42" Target="https://edsurge.com/news/podcast-what-is-the-ai-cheating-panic-really-about" TargetMode="External" /><Relationship Type="http://schemas.openxmlformats.org/officeDocument/2006/relationships/hyperlink" Id="rId39" Target="https://evolllution.com/trust-is-higher-educations-most-undervalued-student-success-strategy" TargetMode="External" /><Relationship Type="http://schemas.openxmlformats.org/officeDocument/2006/relationships/hyperlink" Id="rId41" Target="https://mikekentz.substack.com/p/the-power-of-conversational-simulations" TargetMode="External" /><Relationship Type="http://schemas.openxmlformats.org/officeDocument/2006/relationships/hyperlink" Id="rId29" Target="https://www.chalkbeat.org/2026/07/14/anthropic-launches-claude-for-teachers-as-ai-companies-battle-for-classrooms" TargetMode="External" /><Relationship Type="http://schemas.openxmlformats.org/officeDocument/2006/relationships/hyperlink" Id="rId31" Target="https://www.chalkbeat.org/detroit/2026/07/15/dpscd-board-approves-contract-with-detroit-federation-of-teachers" TargetMode="External" /><Relationship Type="http://schemas.openxmlformats.org/officeDocument/2006/relationships/hyperlink" Id="rId32" Target="https://www.techlearning.com/technology/ai/copilot-study-and-learn-gets-high-marks" TargetMode="External" /><Relationship Type="http://schemas.openxmlformats.org/officeDocument/2006/relationships/hyperlink" Id="rId37" Target="https://www.techlearning.com/technology/ai/teaching-with-teacherserver-ai-resources-created-by-teachers" TargetMode="External" /><Relationship Type="http://schemas.openxmlformats.org/officeDocument/2006/relationships/hyperlink" Id="rId33" Target="https://www.youtube.com/watch?v=JN4bmOT_LVE" TargetMode="External" /><Relationship Type="http://schemas.openxmlformats.org/officeDocument/2006/relationships/hyperlink" Id="rId36" Target="https://www.youtube.com/watch?v=LE_x16fLbnc" TargetMode="External" /><Relationship Type="http://schemas.openxmlformats.org/officeDocument/2006/relationships/hyperlink" Id="rId35" Target="https://www.youtube.com/watch?v=mQYb02h3Sjo" TargetMode="External" /><Relationship Type="http://schemas.openxmlformats.org/officeDocument/2006/relationships/hyperlink" Id="rId34" Target="https://www.youtube.com/watch?v=s-Iz-lLAhdg" TargetMode="External" /><Relationship Type="http://schemas.openxmlformats.org/officeDocument/2006/relationships/hyperlink" Id="rId40" Target="https://x.com/adeelorama/status/2077379164848705932" TargetMode="External" /><Relationship Type="http://schemas.openxmlformats.org/officeDocument/2006/relationships/hyperlink" Id="rId24" Target="https://youtube.com/watch?v=s-Iz-lLAhdg&amp;t=698"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AI Goes Mainstream, With Learning and Governance on the Line</dc:title>
  <dc:creator>AI in EdTech Weekly</dc:creator>
  <cp:keywords/>
  <dcterms:created xsi:type="dcterms:W3CDTF">2026-08-24T05:30:35Z</dcterms:created>
  <dcterms:modified xsi:type="dcterms:W3CDTF">2026-08-24T05:30:35Z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2026-07-20</vt:lpwstr>
  </property>
</Properties>
</file>