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Agent Runtime Is Becoming the Investment Layer</w:t>
      </w:r>
    </w:p>
    <w:p>
      <w:pPr>
        <w:pStyle w:val="Author"/>
      </w:pPr>
      <w:r>
        <w:t xml:space="preserve">VC Tech Radar</w:t>
      </w:r>
    </w:p>
    <w:p>
      <w:pPr>
        <w:pStyle w:val="Date"/>
      </w:pPr>
      <w:r>
        <w:t xml:space="preserve">2026-08-16</w:t>
      </w:r>
    </w:p>
    <w:bookmarkStart w:id="48" w:name="X2df56d6d3299faa4ec996f5d158f9522f5c315a"/>
    <w:p>
      <w:pPr>
        <w:pStyle w:val="Heading1"/>
      </w:pPr>
      <w:r>
        <w:t xml:space="preserve">The Agent Runtime Is Becoming the Investment Layer</w:t>
      </w:r>
    </w:p>
    <w:p>
      <w:pPr>
        <w:pStyle w:val="FirstParagraph"/>
      </w:pPr>
      <w:r>
        <w:rPr>
          <w:iCs/>
          <w:i/>
        </w:rPr>
        <w:t xml:space="preserve">By VC Tech Radar • August 16, 2026</w:t>
      </w:r>
    </w:p>
    <w:p>
      <w:pPr>
        <w:pStyle w:val="BodyText"/>
      </w:pPr>
      <w:r>
        <w:t xml:space="preserve">The strongest signals cluster below the model layer: harnesses that compose and route work, while distribution, talent mobility, and operational proof determine who can turn AI capability into a business.</w:t>
      </w:r>
    </w:p>
    <w:bookmarkStart w:id="20" w:name="funding-deals"/>
    <w:p>
      <w:pPr>
        <w:pStyle w:val="Heading2"/>
      </w:pPr>
      <w:r>
        <w:t xml:space="preserve">1. Funding &amp; Deals</w:t>
      </w:r>
    </w:p>
    <w:p>
      <w:pPr>
        <w:pStyle w:val="FirstParagraph"/>
      </w:pPr>
      <w:r>
        <w:rPr>
          <w:bCs/>
          <w:b/>
        </w:rPr>
        <w:t xml:space="preserve">The Atoms financing follow-up is notable for structure rather than disclosed terms.</w:t>
      </w:r>
      <w:r>
        <w:t xml:space="preserve"> </w:t>
      </w:r>
      <w:r>
        <w:t xml:space="preserve">Travis Kalanick says he showed up to fundraise for several stealth companies, then merged separate entities with different investors and put them under one roof; Ben Horowitz says his conviction was fast because Kalanick</w:t>
      </w:r>
      <w:r>
        <w:t xml:space="preserve"> </w:t>
      </w:r>
      <w:r>
        <w:t xml:space="preserve">“</w:t>
      </w:r>
      <w:r>
        <w:t xml:space="preserve">was still Travis.</w:t>
      </w:r>
      <w:r>
        <w:t xml:space="preserve">”</w:t>
      </w:r>
      <w:r>
        <w:t xml:space="preserve"> </w:t>
      </w:r>
      <w:r>
        <w:t xml:space="preserve">[1] The related a16z post describes Atoms as industrial AI spanning manufacturing, real estate, and logistics and calls the check Horowitz’s biggest ever. [2] For investors, that is a founder/platform underwriting signal rather than a clean Seed/A pricing comp: the bet is on consolidating multiple physical-world opportunities behind one operating thesis.</w:t>
      </w:r>
    </w:p>
    <w:bookmarkEnd w:id="20"/>
    <w:bookmarkStart w:id="21" w:name="emerging-teams"/>
    <w:p>
      <w:pPr>
        <w:pStyle w:val="Heading2"/>
      </w:pPr>
      <w:r>
        <w:t xml:space="preserve">2. Emerging Teams</w:t>
      </w:r>
    </w:p>
    <w:p>
      <w:pPr>
        <w:pStyle w:val="FirstParagraph"/>
      </w:pPr>
      <w:r>
        <w:rPr>
          <w:bCs/>
          <w:b/>
        </w:rPr>
        <w:t xml:space="preserve">Flue 2 is a founder-led bet that the agent runtime—not another model wrapper—is the product.</w:t>
      </w:r>
      <w:r>
        <w:t xml:space="preserve"> </w:t>
      </w:r>
      <w:r>
        <w:t xml:space="preserve">Fred Schott, creator of Astro, whose company was acquired by Cloudflare in January, has released Flue 2 as the framework’s first stable version, built around React-style</w:t>
      </w:r>
      <w:r>
        <w:t xml:space="preserve"> </w:t>
      </w:r>
      <w:r>
        <w:t xml:space="preserve">“</w:t>
      </w:r>
      <w:r>
        <w:t xml:space="preserve">Agent Hooks.</w:t>
      </w:r>
      <w:r>
        <w:t xml:space="preserve">”</w:t>
      </w:r>
      <w:r>
        <w:t xml:space="preserve"> </w:t>
      </w:r>
      <w:r>
        <w:t xml:space="preserve">In Flue, an agent re-renders before every model call; its 16 built-in hooks can manage state, lifecycle events, tools, skills, and subagents. [3] Schott’s central claim is that</w:t>
      </w:r>
      <w:r>
        <w:t xml:space="preserve"> </w:t>
      </w:r>
      <w:r>
        <w:t xml:space="preserve">“</w:t>
      </w:r>
      <w:r>
        <w:t xml:space="preserve">there is no agent without a harness</w:t>
      </w:r>
      <w:r>
        <w:t xml:space="preserve">”</w:t>
      </w:r>
      <w:r>
        <w:t xml:space="preserve">: Flue is an opinionated layer on the open-source Pi harness, and the framework is explicitly open source and designed to run across hosts rather than optimize for one cloud. [3] This is an early category signal, not yet a hosted-revenue story—the team says it is focused on the harness and is not currently planning a managed product.</w:t>
      </w:r>
    </w:p>
    <w:p>
      <w:pPr>
        <w:pStyle w:val="BodyText"/>
      </w:pPr>
      <w:r>
        <w:rPr>
          <w:bCs/>
          <w:b/>
        </w:rPr>
        <w:t xml:space="preserve">Perseus has unusually strong founder–problem fit for air-gapped AI infrastructure.</w:t>
      </w:r>
      <w:r>
        <w:t xml:space="preserve"> </w:t>
      </w:r>
      <w:r>
        <w:t xml:space="preserve">Its solo builder describes an MIT-licensed open-source system for environments where LLMs cannot connect to SaaS; the design combines local context, encrypted memory, an evidence layer, and MCP across agent clients. [4, 5] He brings 20-plus years of systems-architecture experience, including classified defense environments, is pursuing SBIR and government small-business opportunities, and says any monetization would come from air-gapped integrations and consulting rather than charging for the product. [6] The investable question is therefore less</w:t>
      </w:r>
      <w:r>
        <w:t xml:space="preserve"> </w:t>
      </w:r>
      <w:r>
        <w:t xml:space="preserve">“</w:t>
      </w:r>
      <w:r>
        <w:t xml:space="preserve">can this be a SaaS?</w:t>
      </w:r>
      <w:r>
        <w:t xml:space="preserve">”</w:t>
      </w:r>
      <w:r>
        <w:t xml:space="preserve"> </w:t>
      </w:r>
      <w:r>
        <w:t xml:space="preserve">than whether the open-source project can become a trusted integration wedge into regulated deployments.</w:t>
      </w:r>
    </w:p>
    <w:p>
      <w:pPr>
        <w:pStyle w:val="BodyText"/>
      </w:pPr>
      <w:r>
        <w:rPr>
          <w:bCs/>
          <w:b/>
        </w:rPr>
        <w:t xml:space="preserve">DISPELDA is a diligence caution, not an investable product yet.</w:t>
      </w:r>
      <w:r>
        <w:t xml:space="preserve"> </w:t>
      </w:r>
      <w:r>
        <w:t xml:space="preserve">Its solo builder has a 200 Hz STM32/MPU6050 proof of concept comparing a conventional Madgwick filter with a Liquid Neural Network, and explicitly says it is not yet a sellable product. [7] A technical response argues that attitude estimation is solved, GPS-denied position requires aiding sensors, and the current IMU can drift several meters within seconds; it also puts defense sales cycles at three to five years and says buyers want qualified modules or demonstrated capability. [8] The immediate diligence bar is a narrow vertical, ground-truth testing, and reproducible ATE/RPE metrics—not a generic</w:t>
      </w:r>
      <w:r>
        <w:t xml:space="preserve"> </w:t>
      </w:r>
      <w:r>
        <w:t xml:space="preserve">“</w:t>
      </w:r>
      <w:r>
        <w:t xml:space="preserve">drones, robots, or machines</w:t>
      </w:r>
      <w:r>
        <w:t xml:space="preserve">”</w:t>
      </w:r>
      <w:r>
        <w:t xml:space="preserve"> </w:t>
      </w:r>
      <w:r>
        <w:t xml:space="preserve">platform. [8]</w:t>
      </w:r>
    </w:p>
    <w:p>
      <w:pPr>
        <w:pStyle w:val="BodyText"/>
      </w:pPr>
      <w:r>
        <w:t xml:space="preserve">At the smaller-product end, GainFrame’s builder reports $1,500 in MRR and roughly $4,000 in revenue for the month. It is a self-reported but concrete traction signal amid a much larger volume of AI-built prototypes. [9]</w:t>
      </w:r>
    </w:p>
    <w:bookmarkEnd w:id="21"/>
    <w:bookmarkStart w:id="22" w:name="ai-tech-breakthroughs"/>
    <w:p>
      <w:pPr>
        <w:pStyle w:val="Heading2"/>
      </w:pPr>
      <w:r>
        <w:t xml:space="preserve">3. AI &amp; Tech Breakthroughs</w:t>
      </w:r>
    </w:p>
    <w:p>
      <w:pPr>
        <w:pStyle w:val="FirstParagraph"/>
      </w:pPr>
      <w:r>
        <w:rPr>
          <w:bCs/>
          <w:b/>
        </w:rPr>
        <w:t xml:space="preserve">BDH-CQ moves in-context learning toward recurrent latent computation.</w:t>
      </w:r>
      <w:r>
        <w:t xml:space="preserve"> </w:t>
      </w:r>
      <w:r>
        <w:t xml:space="preserve">The paper’s abstract describes a 150M-parameter system whose recurrent memory is updated by demonstrations at inference time, then solves the query through iterative computation in a high-dimensional latent space without verbalizing intermediate reasoning. It reports 29.5% pass@2 on ARC-AGI-1 at a</w:t>
      </w:r>
      <w:r>
        <w:t xml:space="preserve"> </w:t>
      </w:r>
      <w:r>
        <w:rPr>
          <w:iCs/>
          <w:i/>
        </w:rPr>
        <w:t xml:space="preserve">computed</w:t>
      </w:r>
      <w:r>
        <w:t xml:space="preserve"> </w:t>
      </w:r>
      <w:r>
        <w:t xml:space="preserve">cost of $0.0007 per task, claiming a new cost–accuracy Pareto point. [10] The result is a research lead rather than a settled benchmark conclusion: the cost is explicitly computed, and the frontier claim still needs independent reproduction.</w:t>
      </w:r>
    </w:p>
    <w:p>
      <w:pPr>
        <w:pStyle w:val="BodyText"/>
      </w:pPr>
      <w:r>
        <w:rPr>
          <w:bCs/>
          <w:b/>
        </w:rPr>
        <w:t xml:space="preserve">Model routing is becoming a harness-level systems problem.</w:t>
      </w:r>
      <w:r>
        <w:t xml:space="preserve"> </w:t>
      </w:r>
      <w:r>
        <w:t xml:space="preserve">Factory’s Router reports more than two months of production use, with aggregate cost 58% below frontier-pinned sessions, median-session savings of 76%, more than nine in ten sessions saving at least half, matching across eight production-quality measures, and median turn latency falling from 81 seconds to 49. [11] Long sessions make the placement matter: the analysis models cache-blind gateway switching at 2.12x to 2.37x an all-frontier baseline on long turn ranges, versus 0.19x to 0.28x for cache-aware routing; its 423-turn missions show 37.8% savings. [11] Jerry Liu’s accompanying formulation is the right architecture test: each task is solved by a co-optimized mixture of model and harness, while gateway-only routing loses the broader session context. [12] The opportunity is infrastructure that owns task decomposition, cache state, evaluation, and model choice together.</w:t>
      </w:r>
    </w:p>
    <w:bookmarkEnd w:id="22"/>
    <w:bookmarkStart w:id="23" w:name="market-signals"/>
    <w:p>
      <w:pPr>
        <w:pStyle w:val="Heading2"/>
      </w:pPr>
      <w:r>
        <w:t xml:space="preserve">4. Market Signals</w:t>
      </w:r>
    </w:p>
    <w:p>
      <w:pPr>
        <w:pStyle w:val="FirstParagraph"/>
      </w:pPr>
      <w:r>
        <w:rPr>
          <w:bCs/>
          <w:b/>
        </w:rPr>
        <w:t xml:space="preserve">AI demand is bifurcating rather than diffusing evenly.</w:t>
      </w:r>
      <w:r>
        <w:t xml:space="preserve"> </w:t>
      </w:r>
      <w:r>
        <w:t xml:space="preserve">a16z says the top 1% of AI spenders spend more than 600 times as much as the median company. [13] Gamma provides a useful operating contrast: SaaStr reports $100M ARR, 50 million users, 600,000 paying subscribers, 50 employees, profitability, and no sales team for most of the journey. [14] Its CEO’s warning is that self-serve growth can generate so much signal that a company stops making decisions; Gamma still has not meaningfully expanded its self-serve base, while the company describes the broader AI market as fragmented, with most users still taking a first step and APIs becoming a real user class. [14] Underwrite the conversion from broad usage to expansion, not user counts alone.</w:t>
      </w:r>
    </w:p>
    <w:p>
      <w:pPr>
        <w:pStyle w:val="BodyText"/>
      </w:pPr>
      <w:r>
        <w:rPr>
          <w:bCs/>
          <w:b/>
        </w:rPr>
        <w:t xml:space="preserve">The compute-centralization debate is becoming a competition and policy variable.</w:t>
      </w:r>
      <w:r>
        <w:t xml:space="preserve"> </w:t>
      </w:r>
      <w:r>
        <w:t xml:space="preserve">Dario Amodei argues that scaling and compute access structurally concentrate AI power; he says Anthropic’s preferred rules would slow frontier labs while advantaging smaller competitors, including through more rigorous testing of frontier models. [15] Amjad Masad counters that algorithmic and hardware efficiency could make advanced capability far less data-center-bound, and that scaling laws are empirical relationships rather than laws of physics. [16] The diligence implication is to separate a company’s exposure to scarce chips and regulation from its ability to benefit if algorithmic efficiency changes the cost curve.</w:t>
      </w:r>
    </w:p>
    <w:p>
      <w:pPr>
        <w:pStyle w:val="BodyText"/>
      </w:pPr>
      <w:r>
        <w:rPr>
          <w:bCs/>
          <w:b/>
        </w:rPr>
        <w:t xml:space="preserve">UK garden-leave rules are being framed as a startup-formation bottleneck.</w:t>
      </w:r>
      <w:r>
        <w:t xml:space="preserve"> </w:t>
      </w:r>
      <w:r>
        <w:t xml:space="preserve">A UK AI founder thread contrasts California’s ability to start a company immediately after leaving Google with one-year restrictions for senior UK researchers and six months for junior researchers; it says some contracts are imposed at promotion and prevent researchers from starting companies, hiring, or competing during the leave. [17] Whether or not policy changes, this is a concrete talent-mobility variable for European AI venture formation.</w:t>
      </w:r>
    </w:p>
    <w:p>
      <w:pPr>
        <w:pStyle w:val="BodyText"/>
      </w:pPr>
      <w:r>
        <w:rPr>
          <w:bCs/>
          <w:b/>
        </w:rPr>
        <w:t xml:space="preserve">Agentic distribution will require optimizing for non-human buyers as well as human PLG.</w:t>
      </w:r>
      <w:r>
        <w:t xml:space="preserve"> </w:t>
      </w:r>
      <w:r>
        <w:t xml:space="preserve">Matt Swulinski argues that PLG companies should understand how agents research products and select tools and APIs, while using the e-commerce acquisition model—Meta, Google, lifecycle—and treating distribution as the moat. [18] That makes agent discoverability and channel execution part of product diligence, rather than a post-PMF marketing task.</w:t>
      </w:r>
    </w:p>
    <w:bookmarkEnd w:id="23"/>
    <w:bookmarkStart w:id="47" w:name="worth-your-time"/>
    <w:p>
      <w:pPr>
        <w:pStyle w:val="Heading2"/>
      </w:pPr>
      <w:r>
        <w:t xml:space="preserve">5. Worth Your Time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Matt Swulinski on building a $100M growth engine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most useful segment connects agent selection of tools and APIs to the familiar PLG funnel, then makes the harder claim that distribution—not code—is the durable SaaS moat. [18]</w:t>
      </w:r>
      <w:r>
        <w:t xml:space="preserve"> </w:t>
      </w:r>
      <w:hyperlink r:id="rId28">
        <w:r>
          <w:drawing>
            <wp:inline>
              <wp:extent cx="5334000" cy="4000500"/>
              <wp:effectExtent b="0" l="0" r="0" t="0"/>
              <wp:docPr descr="How to Build a $100M Growth Engine: Lessons from Wispr Flow &amp; Superhuman | Matt Swulinski" title="" id="26" name="Picture"/>
              <a:graphic>
                <a:graphicData uri="http://schemas.openxmlformats.org/drawingml/2006/picture">
                  <pic:pic>
                    <pic:nvPicPr>
                      <pic:cNvPr descr="https://img.youtube.com/vi/bm8rMM4Bxz8/hqdefault.jpg" id="2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How to Build a $100M Growth Engine: Lessons from Wispr Flow &amp; Superhuman | Matt Swulinski (1:09)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9">
        <w:r>
          <w:rPr>
            <w:rStyle w:val="Hyperlink"/>
            <w:bCs/>
            <w:b/>
          </w:rPr>
          <w:t xml:space="preserve">Why model routing must be in the harness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Read it for the production cost/latency results and the cache-blindness failure mode in long-running sessions. [11]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30">
        <w:r>
          <w:rPr>
            <w:rStyle w:val="Hyperlink"/>
            <w:bCs/>
            <w:b/>
          </w:rPr>
          <w:t xml:space="preserve">React for Agents: Flue 2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It is the clearest current explanation of why composability, runtime state, and a built-in harness are becoming the agent-framework battleground. [3]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31">
        <w:r>
          <w:rPr>
            <w:rStyle w:val="Hyperlink"/>
            <w:bCs/>
            <w:b/>
          </w:rPr>
          <w:t xml:space="preserve">BDH-CQ: In-Context Learning with Recurrent Latent Reasoning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abstract is worth reading as a low-cost reasoning hypothesis, with the important qualification that its cost and frontier claims remain self-reported. [10]</w:t>
      </w:r>
    </w:p>
    <w:p>
      <w:r>
        <w:pict>
          <v:rect style="width:0;height:1.5pt" o:hralign="center" o:hrstd="t" o:hr="t"/>
        </w:pict>
      </w:r>
    </w:p>
    <w:bookmarkStart w:id="46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React for Agents: Astro Creator Brings Hooks to his Meta-Harness, Flue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r/SideProject comment by u/perseus-computing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r/SideProject comment by u/PeanutGreat3097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r/SideProject comment by u/perseus-computing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r/Entrepreneur post by u/Dispelda_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r/Entrepreneur comment by u/ChrisHarpon2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r/SideProject comment by u/Kritnc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BDH-CQ: In-Context Learning with Recurrent Latent Reasoning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@_AbhaySinghal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@jerryjliu0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Gamma’s CEO: Why Getting to $100M ARR Without A Sales Team Worked. And Why It Was a Mistake.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@DarioAmodei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@amasad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@NandoDF</w:t>
        </w:r>
      </w:hyperlink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How to Build a $100M Growth Engine: Lessons from Wispr Flow &amp; Superhuman | Matt Swulinski</w:t>
        </w:r>
      </w:hyperlink>
    </w:p>
    <w:bookmarkEnd w:id="46"/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jpg" /><Relationship Type="http://schemas.openxmlformats.org/officeDocument/2006/relationships/hyperlink" Id="rId31" Target="https://arxiv.org/abs/2608.09888" TargetMode="External" /><Relationship Type="http://schemas.openxmlformats.org/officeDocument/2006/relationships/hyperlink" Id="rId30" Target="https://www.latent.space/p/flue-2" TargetMode="External" /><Relationship Type="http://schemas.openxmlformats.org/officeDocument/2006/relationships/hyperlink" Id="rId37" Target="https://www.reddit.com/r/Entrepreneur/comments/1vp3g04/" TargetMode="External" /><Relationship Type="http://schemas.openxmlformats.org/officeDocument/2006/relationships/hyperlink" Id="rId38" Target="https://www.reddit.com/r/Entrepreneur/comments/1vp3g04/comment/p3wxq89/" TargetMode="External" /><Relationship Type="http://schemas.openxmlformats.org/officeDocument/2006/relationships/hyperlink" Id="rId39" Target="https://www.reddit.com/r/SideProject/comments/1vp2p4q/comment/p3uice4/" TargetMode="External" /><Relationship Type="http://schemas.openxmlformats.org/officeDocument/2006/relationships/hyperlink" Id="rId34" Target="https://www.reddit.com/r/SideProject/comments/1vp2p4q/comment/p3vvvme/" TargetMode="External" /><Relationship Type="http://schemas.openxmlformats.org/officeDocument/2006/relationships/hyperlink" Id="rId35" Target="https://www.reddit.com/r/SideProject/comments/1vp2p4q/comment/p3w8cma/" TargetMode="External" /><Relationship Type="http://schemas.openxmlformats.org/officeDocument/2006/relationships/hyperlink" Id="rId36" Target="https://www.reddit.com/r/SideProject/comments/1vp2p4q/comment/p3wdq2l/" TargetMode="External" /><Relationship Type="http://schemas.openxmlformats.org/officeDocument/2006/relationships/hyperlink" Id="rId42" Target="https://www.saastr.com/gammas-ceo-why-getting-to-100m-arr-without-a-sales-team-worked-and-why-it-was-a-mistake" TargetMode="External" /><Relationship Type="http://schemas.openxmlformats.org/officeDocument/2006/relationships/hyperlink" Id="rId24" Target="https://www.youtube.com/watch?v=bm8rMM4Bxz8" TargetMode="External" /><Relationship Type="http://schemas.openxmlformats.org/officeDocument/2006/relationships/hyperlink" Id="rId43" Target="https://x.com/DarioAmodei/status/2088758816376807762" TargetMode="External" /><Relationship Type="http://schemas.openxmlformats.org/officeDocument/2006/relationships/hyperlink" Id="rId45" Target="https://x.com/NandoDF/status/2088553809509240856" TargetMode="External" /><Relationship Type="http://schemas.openxmlformats.org/officeDocument/2006/relationships/hyperlink" Id="rId33" Target="https://x.com/a16z/status/2088287593570128079" TargetMode="External" /><Relationship Type="http://schemas.openxmlformats.org/officeDocument/2006/relationships/hyperlink" Id="rId41" Target="https://x.com/a16z/status/2088658228959953052" TargetMode="External" /><Relationship Type="http://schemas.openxmlformats.org/officeDocument/2006/relationships/hyperlink" Id="rId32" Target="https://x.com/a16z/status/2088701555738657236" TargetMode="External" /><Relationship Type="http://schemas.openxmlformats.org/officeDocument/2006/relationships/hyperlink" Id="rId44" Target="https://x.com/amasad/status/2088867492907327573" TargetMode="External" /><Relationship Type="http://schemas.openxmlformats.org/officeDocument/2006/relationships/hyperlink" Id="rId29" Target="https://x.com/i/article/2087759212705419264" TargetMode="External" /><Relationship Type="http://schemas.openxmlformats.org/officeDocument/2006/relationships/hyperlink" Id="rId40" Target="https://x.com/jerryjliu0/status/2088752023420248352" TargetMode="External" /><Relationship Type="http://schemas.openxmlformats.org/officeDocument/2006/relationships/hyperlink" Id="rId28" Target="https://youtube.com/watch?v=bm8rMM4Bxz8&amp;t=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https://arxiv.org/abs/2608.09888" TargetMode="External" /><Relationship Type="http://schemas.openxmlformats.org/officeDocument/2006/relationships/hyperlink" Id="rId30" Target="https://www.latent.space/p/flue-2" TargetMode="External" /><Relationship Type="http://schemas.openxmlformats.org/officeDocument/2006/relationships/hyperlink" Id="rId37" Target="https://www.reddit.com/r/Entrepreneur/comments/1vp3g04/" TargetMode="External" /><Relationship Type="http://schemas.openxmlformats.org/officeDocument/2006/relationships/hyperlink" Id="rId38" Target="https://www.reddit.com/r/Entrepreneur/comments/1vp3g04/comment/p3wxq89/" TargetMode="External" /><Relationship Type="http://schemas.openxmlformats.org/officeDocument/2006/relationships/hyperlink" Id="rId39" Target="https://www.reddit.com/r/SideProject/comments/1vp2p4q/comment/p3uice4/" TargetMode="External" /><Relationship Type="http://schemas.openxmlformats.org/officeDocument/2006/relationships/hyperlink" Id="rId34" Target="https://www.reddit.com/r/SideProject/comments/1vp2p4q/comment/p3vvvme/" TargetMode="External" /><Relationship Type="http://schemas.openxmlformats.org/officeDocument/2006/relationships/hyperlink" Id="rId35" Target="https://www.reddit.com/r/SideProject/comments/1vp2p4q/comment/p3w8cma/" TargetMode="External" /><Relationship Type="http://schemas.openxmlformats.org/officeDocument/2006/relationships/hyperlink" Id="rId36" Target="https://www.reddit.com/r/SideProject/comments/1vp2p4q/comment/p3wdq2l/" TargetMode="External" /><Relationship Type="http://schemas.openxmlformats.org/officeDocument/2006/relationships/hyperlink" Id="rId42" Target="https://www.saastr.com/gammas-ceo-why-getting-to-100m-arr-without-a-sales-team-worked-and-why-it-was-a-mistake" TargetMode="External" /><Relationship Type="http://schemas.openxmlformats.org/officeDocument/2006/relationships/hyperlink" Id="rId24" Target="https://www.youtube.com/watch?v=bm8rMM4Bxz8" TargetMode="External" /><Relationship Type="http://schemas.openxmlformats.org/officeDocument/2006/relationships/hyperlink" Id="rId43" Target="https://x.com/DarioAmodei/status/2088758816376807762" TargetMode="External" /><Relationship Type="http://schemas.openxmlformats.org/officeDocument/2006/relationships/hyperlink" Id="rId45" Target="https://x.com/NandoDF/status/2088553809509240856" TargetMode="External" /><Relationship Type="http://schemas.openxmlformats.org/officeDocument/2006/relationships/hyperlink" Id="rId33" Target="https://x.com/a16z/status/2088287593570128079" TargetMode="External" /><Relationship Type="http://schemas.openxmlformats.org/officeDocument/2006/relationships/hyperlink" Id="rId41" Target="https://x.com/a16z/status/2088658228959953052" TargetMode="External" /><Relationship Type="http://schemas.openxmlformats.org/officeDocument/2006/relationships/hyperlink" Id="rId32" Target="https://x.com/a16z/status/2088701555738657236" TargetMode="External" /><Relationship Type="http://schemas.openxmlformats.org/officeDocument/2006/relationships/hyperlink" Id="rId44" Target="https://x.com/amasad/status/2088867492907327573" TargetMode="External" /><Relationship Type="http://schemas.openxmlformats.org/officeDocument/2006/relationships/hyperlink" Id="rId29" Target="https://x.com/i/article/2087759212705419264" TargetMode="External" /><Relationship Type="http://schemas.openxmlformats.org/officeDocument/2006/relationships/hyperlink" Id="rId40" Target="https://x.com/jerryjliu0/status/2088752023420248352" TargetMode="External" /><Relationship Type="http://schemas.openxmlformats.org/officeDocument/2006/relationships/hyperlink" Id="rId28" Target="https://youtube.com/watch?v=bm8rMM4Bxz8&amp;t=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Agent Runtime Is Becoming the Investment Layer</dc:title>
  <dc:creator>VC Tech Radar</dc:creator>
  <cp:keywords/>
  <dcterms:created xsi:type="dcterms:W3CDTF">2026-08-16T09:22:03Z</dcterms:created>
  <dcterms:modified xsi:type="dcterms:W3CDTF">2026-08-16T09:22:03Z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2026-08-16</vt:lpwstr>
  </property>
</Properties>
</file>