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software patterns behind Rails and Laravel, with a data-led Waymo case</w:t>
      </w:r>
    </w:p>
    <w:p>
      <w:pPr>
        <w:pStyle w:val="Author"/>
      </w:pPr>
      <w:r>
        <w:t xml:space="preserve">Recommended Reading from Tech Founders</w:t>
      </w:r>
    </w:p>
    <w:p>
      <w:pPr>
        <w:pStyle w:val="Date"/>
      </w:pPr>
      <w:r>
        <w:t xml:space="preserve">2026-09-18</w:t>
      </w:r>
    </w:p>
    <w:bookmarkStart w:id="27" w:name="X3c20639c80b9017ac45c7eda372845f452a8ea4"/>
    <w:p>
      <w:pPr>
        <w:pStyle w:val="Heading1"/>
      </w:pPr>
      <w:r>
        <w:t xml:space="preserve">The software patterns behind Rails and Laravel, with a data-led Waymo case</w:t>
      </w:r>
    </w:p>
    <w:p>
      <w:pPr>
        <w:pStyle w:val="FirstParagraph"/>
      </w:pPr>
      <w:r>
        <w:rPr>
          <w:iCs/>
          <w:i/>
        </w:rPr>
        <w:t xml:space="preserve">By Recommended Reading from Tech Founders • September 18, 2026</w:t>
      </w:r>
    </w:p>
    <w:p>
      <w:pPr>
        <w:pStyle w:val="BodyText"/>
      </w:pPr>
      <w:r>
        <w:t xml:space="preserve">An organic founder conversation surfaces two software classics with concrete lineage; Garry Tan also amplifies a quantitative Waymo safety article, with its empirical claims separated from its broader learning-curve argument.</w:t>
      </w:r>
    </w:p>
    <w:bookmarkStart w:id="20" w:name="Xd69e38316b32307b89e0b09d8d323b01d9b5c52"/>
    <w:p>
      <w:pPr>
        <w:pStyle w:val="Heading2"/>
      </w:pPr>
      <w:r>
        <w:t xml:space="preserve">The strongest recommendation:</w:t>
      </w:r>
      <w:r>
        <w:t xml:space="preserve"> </w:t>
      </w:r>
      <w:r>
        <w:rPr>
          <w:iCs/>
          <w:i/>
        </w:rPr>
        <w:t xml:space="preserve">Patterns of Enterprise Application Architecture</w:t>
      </w:r>
    </w:p>
    <w:p>
      <w:pPr>
        <w:pStyle w:val="FirstParagraph"/>
      </w:pPr>
      <w:r>
        <w:rPr>
          <w:bCs/>
          <w:b/>
        </w:rPr>
        <w:t xml:space="preserve">Type / creator:</w:t>
      </w:r>
      <w:r>
        <w:t xml:space="preserve"> </w:t>
      </w:r>
      <w:r>
        <w:t xml:space="preserve">Book and software-architecture reference by Martin Fowler.</w:t>
      </w:r>
      <w:r>
        <w:br/>
      </w:r>
      <w:r>
        <w:rPr>
          <w:bCs/>
          <w:b/>
        </w:rPr>
        <w:t xml:space="preserve">Link:</w:t>
      </w:r>
      <w:r>
        <w:t xml:space="preserve"> </w:t>
      </w:r>
      <w:r>
        <w:t xml:space="preserve">No direct book URL was included in the recommendation.</w:t>
      </w:r>
      <w:r>
        <w:br/>
      </w:r>
      <w:r>
        <w:rPr>
          <w:bCs/>
          <w:b/>
        </w:rPr>
        <w:t xml:space="preserve">Recommended by:</w:t>
      </w:r>
      <w:r>
        <w:t xml:space="preserve"> </w:t>
      </w:r>
      <w:r>
        <w:t xml:space="preserve">David Heinemeier Hansson (DHH), in conversation with Taylor Otwell.</w:t>
      </w:r>
    </w:p>
    <w:p>
      <w:pPr>
        <w:pStyle w:val="BodyText"/>
      </w:pPr>
      <w:r>
        <w:rPr>
          <w:bCs/>
          <w:b/>
        </w:rPr>
        <w:t xml:space="preserve">Key takeaway:</w:t>
      </w:r>
      <w:r>
        <w:t xml:space="preserve"> </w:t>
      </w:r>
      <w:r>
        <w:t xml:space="preserve">DHH says Fowler wrote down the</w:t>
      </w:r>
      <w:r>
        <w:t xml:space="preserve"> </w:t>
      </w:r>
      <w:r>
        <w:rPr>
          <w:bCs/>
          <w:b/>
        </w:rPr>
        <w:t xml:space="preserve">Active Record</w:t>
      </w:r>
      <w:r>
        <w:t xml:space="preserve"> </w:t>
      </w:r>
      <w:r>
        <w:t xml:space="preserve">pattern in</w:t>
      </w:r>
      <w:r>
        <w:t xml:space="preserve"> </w:t>
      </w:r>
      <w:r>
        <w:rPr>
          <w:iCs/>
          <w:i/>
        </w:rPr>
        <w:t xml:space="preserve">Patterns of Enterprise Application Architecture</w:t>
      </w:r>
      <w:r>
        <w:t xml:space="preserve">, which he calls</w:t>
      </w:r>
      <w:r>
        <w:t xml:space="preserve"> </w:t>
      </w:r>
      <w:r>
        <w:t xml:space="preserve">“</w:t>
      </w:r>
      <w:r>
        <w:t xml:space="preserve">the bible</w:t>
      </w:r>
      <w:r>
        <w:t xml:space="preserve">”</w:t>
      </w:r>
      <w:r>
        <w:t xml:space="preserve"> </w:t>
      </w:r>
      <w:r>
        <w:t xml:space="preserve">of these patterns. He connects that idea to Rails, whose patterns were later reinterpreted in Laravel. [1]</w:t>
      </w:r>
    </w:p>
    <w:p>
      <w:pPr>
        <w:pStyle w:val="BodyText"/>
      </w:pPr>
      <w:r>
        <w:rPr>
          <w:bCs/>
          <w:b/>
        </w:rPr>
        <w:t xml:space="preserve">Why it matters:</w:t>
      </w:r>
      <w:r>
        <w:t xml:space="preserve"> </w:t>
      </w:r>
      <w:r>
        <w:t xml:space="preserve">This is more than a generic classic-book mention: DHH ties a named design pattern to the lineage of two influential web frameworks. Read it to understand why framework conventions look the way they do, rather than treating them as arbitrary implementation choices.</w:t>
      </w:r>
    </w:p>
    <w:bookmarkEnd w:id="20"/>
    <w:bookmarkStart w:id="21" w:name="the-practical-companion-getting-real"/>
    <w:p>
      <w:pPr>
        <w:pStyle w:val="Heading2"/>
      </w:pPr>
      <w:r>
        <w:t xml:space="preserve">The practical companion:</w:t>
      </w:r>
      <w:r>
        <w:t xml:space="preserve"> </w:t>
      </w:r>
      <w:r>
        <w:rPr>
          <w:iCs/>
          <w:i/>
        </w:rPr>
        <w:t xml:space="preserve">Getting Real</w:t>
      </w:r>
    </w:p>
    <w:p>
      <w:pPr>
        <w:pStyle w:val="FirstParagraph"/>
      </w:pPr>
      <w:r>
        <w:rPr>
          <w:bCs/>
          <w:b/>
        </w:rPr>
        <w:t xml:space="preserve">Type / creator:</w:t>
      </w:r>
      <w:r>
        <w:t xml:space="preserve"> </w:t>
      </w:r>
      <w:r>
        <w:t xml:space="preserve">Booklet/PDF by 37signals.</w:t>
      </w:r>
      <w:r>
        <w:br/>
      </w:r>
      <w:r>
        <w:rPr>
          <w:bCs/>
          <w:b/>
        </w:rPr>
        <w:t xml:space="preserve">Link:</w:t>
      </w:r>
      <w:r>
        <w:t xml:space="preserve"> </w:t>
      </w:r>
      <w:r>
        <w:t xml:space="preserve">No direct URL was included in the recommendation.</w:t>
      </w:r>
      <w:r>
        <w:br/>
      </w:r>
      <w:r>
        <w:rPr>
          <w:bCs/>
          <w:b/>
        </w:rPr>
        <w:t xml:space="preserve">Recommended by:</w:t>
      </w:r>
      <w:r>
        <w:t xml:space="preserve"> </w:t>
      </w:r>
      <w:r>
        <w:t xml:space="preserve">Taylor Otwell.</w:t>
      </w:r>
    </w:p>
    <w:p>
      <w:pPr>
        <w:pStyle w:val="BodyText"/>
      </w:pPr>
      <w:r>
        <w:rPr>
          <w:bCs/>
          <w:b/>
        </w:rPr>
        <w:t xml:space="preserve">Key takeaway:</w:t>
      </w:r>
      <w:r>
        <w:t xml:space="preserve"> </w:t>
      </w:r>
      <w:r>
        <w:t xml:space="preserve">Otwell says he first read</w:t>
      </w:r>
      <w:r>
        <w:t xml:space="preserve"> </w:t>
      </w:r>
      <w:r>
        <w:rPr>
          <w:iCs/>
          <w:i/>
        </w:rPr>
        <w:t xml:space="preserve">Getting Real</w:t>
      </w:r>
      <w:r>
        <w:t xml:space="preserve"> </w:t>
      </w:r>
      <w:r>
        <w:t xml:space="preserve">as a short booklet about how 37signals built software, calls it</w:t>
      </w:r>
      <w:r>
        <w:t xml:space="preserve"> </w:t>
      </w:r>
      <w:r>
        <w:t xml:space="preserve">“</w:t>
      </w:r>
      <w:r>
        <w:t xml:space="preserve">super great,</w:t>
      </w:r>
      <w:r>
        <w:t xml:space="preserve">”</w:t>
      </w:r>
      <w:r>
        <w:t xml:space="preserve"> </w:t>
      </w:r>
      <w:r>
        <w:t xml:space="preserve">and tells people to read it. He places it alongside Rails, Sinatra, and Django as part of the material he studied while building Laravel. [1]</w:t>
      </w:r>
    </w:p>
    <w:p>
      <w:pPr>
        <w:pStyle w:val="BodyText"/>
      </w:pPr>
      <w:r>
        <w:rPr>
          <w:bCs/>
          <w:b/>
        </w:rPr>
        <w:t xml:space="preserve">Why it matters:</w:t>
      </w:r>
      <w:r>
        <w:t xml:space="preserve"> </w:t>
      </w:r>
      <w:r>
        <w:t xml:space="preserve">It complements Fowler’s architecture-heavy reference with a founder’s account of software-building practice. The pairing is unusually useful: one explains a durable design pattern; the other offers a concrete operating model from a company that shaped the same ecosystem.</w:t>
      </w:r>
    </w:p>
    <w:bookmarkEnd w:id="21"/>
    <w:bookmarkStart w:id="26" w:name="X770d33048dc4e985bcbdc6ab6a0158740baf6d2"/>
    <w:p>
      <w:pPr>
        <w:pStyle w:val="Heading2"/>
      </w:pPr>
      <w:r>
        <w:t xml:space="preserve">A quantitative autonomy case:</w:t>
      </w:r>
      <w:r>
        <w:t xml:space="preserve"> </w:t>
      </w:r>
      <w:hyperlink r:id="rId22">
        <w:r>
          <w:rPr>
            <w:rStyle w:val="Hyperlink"/>
            <w:iCs/>
            <w:i/>
          </w:rPr>
          <w:t xml:space="preserve">Waymo Drivers Are Way Safer (10x) Than Humans</w:t>
        </w:r>
      </w:hyperlink>
    </w:p>
    <w:p>
      <w:pPr>
        <w:pStyle w:val="FirstParagraph"/>
      </w:pPr>
      <w:r>
        <w:rPr>
          <w:bCs/>
          <w:b/>
        </w:rPr>
        <w:t xml:space="preserve">Type / creator:</w:t>
      </w:r>
      <w:r>
        <w:t xml:space="preserve"> </w:t>
      </w:r>
      <w:r>
        <w:t xml:space="preserve">Article by Gale L. Pooley, published at Gale Winds and hosted on Human Progress; dated January 7, 2025. [2]</w:t>
      </w:r>
      <w:r>
        <w:br/>
      </w:r>
      <w:r>
        <w:rPr>
          <w:bCs/>
          <w:b/>
        </w:rPr>
        <w:t xml:space="preserve">Recommended/endorsed by:</w:t>
      </w:r>
      <w:r>
        <w:t xml:space="preserve"> </w:t>
      </w:r>
      <w:r>
        <w:t xml:space="preserve">Garry Tan, who amplified the underlying HumanProgress post with the message that</w:t>
      </w:r>
      <w:r>
        <w:t xml:space="preserve"> </w:t>
      </w:r>
      <w:r>
        <w:t xml:space="preserve">“</w:t>
      </w:r>
      <w:r>
        <w:t xml:space="preserve">the future is already here</w:t>
      </w:r>
      <w:r>
        <w:t xml:space="preserve">”</w:t>
      </w:r>
      <w:r>
        <w:t xml:space="preserve"> </w:t>
      </w:r>
      <w:r>
        <w:t xml:space="preserve">and should be spread faster. [3]</w:t>
      </w:r>
    </w:p>
    <w:p>
      <w:pPr>
        <w:pStyle w:val="BodyText"/>
      </w:pPr>
      <w:r>
        <w:rPr>
          <w:bCs/>
          <w:b/>
        </w:rPr>
        <w:t xml:space="preserve">Key takeaway:</w:t>
      </w:r>
      <w:r>
        <w:t xml:space="preserve"> </w:t>
      </w:r>
      <w:r>
        <w:t xml:space="preserve">The article reports that Swiss Re analyzed liability claims from 25.3 million fully autonomous Waymo miles and found 88% fewer property-damage claims and 92% fewer bodily-injury claims than for human-driven vehicles. It then converts those reductions into a claimed 10.4× safety factor and interprets Waymo through Wright’s Law. [2]</w:t>
      </w:r>
    </w:p>
    <w:p>
      <w:pPr>
        <w:pStyle w:val="BodyText"/>
      </w:pPr>
      <w:r>
        <w:rPr>
          <w:bCs/>
          <w:b/>
        </w:rPr>
        <w:t xml:space="preserve">Why it matters:</w:t>
      </w:r>
      <w:r>
        <w:t xml:space="preserve"> </w:t>
      </w:r>
      <w:r>
        <w:t xml:space="preserve">This is a concrete way to examine autonomy through insurance outcomes and accumulated operating experience rather than anecdotes. Keep the layers separate: the claim reductions are presented as Swiss Re’s findings, while the 10.4× figure and the broader learning-curve argument are Pooley’s framing. [2]</w:t>
      </w:r>
    </w:p>
    <w:p>
      <w:r>
        <w:pict>
          <v:rect style="width:0;height:1.5pt" o:hralign="center" o:hrstd="t" o:hr="t"/>
        </w:pict>
      </w:r>
    </w:p>
    <w:bookmarkStart w:id="25" w:name="sources"/>
    <w:p>
      <w:pPr>
        <w:pStyle w:val="Heading3"/>
      </w:pPr>
      <w:r>
        <w:t xml:space="preserve">Sources</w:t>
      </w:r>
    </w:p>
    <w:p>
      <w:pPr>
        <w:numPr>
          <w:ilvl w:val="0"/>
          <w:numId w:val="1001"/>
        </w:numPr>
        <w:pStyle w:val="Compact"/>
      </w:pPr>
      <w:hyperlink r:id="rId23">
        <w:r>
          <w:rPr>
            <w:rStyle w:val="Hyperlink"/>
          </w:rPr>
          <w:t xml:space="preserve">Fireside Chat with Taylor Otwell and David Heinemeier Hansson - Laravel Live Denmark 2026</w:t>
        </w:r>
      </w:hyperlink>
    </w:p>
    <w:p>
      <w:pPr>
        <w:numPr>
          <w:ilvl w:val="0"/>
          <w:numId w:val="1001"/>
        </w:numPr>
        <w:pStyle w:val="Compact"/>
      </w:pPr>
      <w:hyperlink r:id="rId22">
        <w:r>
          <w:rPr>
            <w:rStyle w:val="Hyperlink"/>
          </w:rPr>
          <w:t xml:space="preserve">Waymo Drivers Are Way Safer (10x) Than Humans - Human Progress</w:t>
        </w:r>
      </w:hyperlink>
    </w:p>
    <w:p>
      <w:pPr>
        <w:numPr>
          <w:ilvl w:val="0"/>
          <w:numId w:val="1001"/>
        </w:numPr>
        <w:pStyle w:val="Compact"/>
      </w:pPr>
      <w:hyperlink r:id="rId24">
        <w:r>
          <w:rPr>
            <w:rStyle w:val="Hyperlink"/>
          </w:rPr>
          <w:t xml:space="preserve">𝕏 post by</w:t>
        </w:r>
        <w:r>
          <w:rPr>
            <w:rStyle w:val="Hyperlink"/>
          </w:rPr>
          <w:t xml:space="preserve"> </w:t>
        </w:r>
        <w:r>
          <w:rPr>
            <w:rStyle w:val="Hyperlink"/>
          </w:rPr>
          <w:t xml:space="preserve">@garrytan</w:t>
        </w:r>
      </w:hyperlink>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humanprogress.org/waymo-drivers-are-way-safer-10x-than-humans/" TargetMode="External" /><Relationship Type="http://schemas.openxmlformats.org/officeDocument/2006/relationships/hyperlink" Id="rId23" Target="https://www.youtube.com/watch?v=YR2isqgiJ8c" TargetMode="External" /><Relationship Type="http://schemas.openxmlformats.org/officeDocument/2006/relationships/hyperlink" Id="rId24" Target="https://x.com/garrytan/status/2100612808568172830" TargetMode="External" /></Relationships>
</file>

<file path=word/_rels/footnotes.xml.rels><?xml version="1.0" encoding="UTF-8"?><Relationships xmlns="http://schemas.openxmlformats.org/package/2006/relationships"><Relationship Type="http://schemas.openxmlformats.org/officeDocument/2006/relationships/hyperlink" Id="rId22" Target="https://humanprogress.org/waymo-drivers-are-way-safer-10x-than-humans/" TargetMode="External" /><Relationship Type="http://schemas.openxmlformats.org/officeDocument/2006/relationships/hyperlink" Id="rId23" Target="https://www.youtube.com/watch?v=YR2isqgiJ8c" TargetMode="External" /><Relationship Type="http://schemas.openxmlformats.org/officeDocument/2006/relationships/hyperlink" Id="rId24" Target="https://x.com/garrytan/status/210061280856817283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software patterns behind Rails and Laravel, with a data-led Waymo case</dc:title>
  <dc:creator>Recommended Reading from Tech Founders</dc:creator>
  <cp:keywords/>
  <dcterms:created xsi:type="dcterms:W3CDTF">2026-09-18T09:48:02Z</dcterms:created>
  <dcterms:modified xsi:type="dcterms:W3CDTF">2026-09-18T09:48:02Z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2026-09-18</vt:lpwstr>
  </property>
</Properties>
</file>