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 systems post to read after coding gets automated</w:t>
      </w:r>
    </w:p>
    <w:p>
      <w:pPr>
        <w:pStyle w:val="Author"/>
      </w:pPr>
      <w:r>
        <w:t xml:space="preserve">Recommended Reading from Tech Founders</w:t>
      </w:r>
    </w:p>
    <w:p>
      <w:pPr>
        <w:pStyle w:val="Date"/>
      </w:pPr>
      <w:r>
        <w:t xml:space="preserve">2026-08-19</w:t>
      </w:r>
    </w:p>
    <w:bookmarkStart w:id="44" w:name="X2a205ba77b769906dfeffa3e6f927b4c0274b61"/>
    <w:p>
      <w:pPr>
        <w:pStyle w:val="Heading1"/>
      </w:pPr>
      <w:r>
        <w:t xml:space="preserve">The systems post to read after coding gets automated</w:t>
      </w:r>
    </w:p>
    <w:p>
      <w:pPr>
        <w:pStyle w:val="FirstParagraph"/>
      </w:pPr>
      <w:r>
        <w:rPr>
          <w:iCs/>
          <w:i/>
        </w:rPr>
        <w:t xml:space="preserve">By Recommended Reading from Tech Founders • August 19, 2026</w:t>
      </w:r>
    </w:p>
    <w:p>
      <w:pPr>
        <w:pStyle w:val="BodyText"/>
      </w:pPr>
      <w:r>
        <w:t xml:space="preserve">Martin Casado’s strongest recommendation is Cursor’s account of redesigning Git storage for a world where coding is automated. The surrounding picks add durable frameworks for AI economics, agent-search evaluation, consumer product design, patience, and meditation.</w:t>
      </w:r>
    </w:p>
    <w:bookmarkStart w:id="21" w:name="the-standout-git-at-any-scale"/>
    <w:p>
      <w:pPr>
        <w:pStyle w:val="Heading2"/>
      </w:pPr>
      <w:r>
        <w:t xml:space="preserve">The standout:</w:t>
      </w:r>
      <w:r>
        <w:t xml:space="preserve"> </w:t>
      </w:r>
      <w:r>
        <w:rPr>
          <w:iCs/>
          <w:i/>
        </w:rPr>
        <w:t xml:space="preserve">Git at any scale</w:t>
      </w:r>
    </w:p>
    <w:p>
      <w:pPr>
        <w:pStyle w:val="FirstParagraph"/>
      </w:pPr>
      <w:r>
        <w:t xml:space="preserve">Martin Casado gives Cursor’s</w:t>
      </w:r>
      <w:r>
        <w:t xml:space="preserve"> </w:t>
      </w:r>
      <w:r>
        <w:rPr>
          <w:iCs/>
          <w:i/>
        </w:rPr>
        <w:t xml:space="preserve">Git at any scale</w:t>
      </w:r>
      <w:r>
        <w:t xml:space="preserve"> </w:t>
      </w:r>
      <w:r>
        <w:t xml:space="preserve">the clearest endorsement in this set: he calls it</w:t>
      </w:r>
      <w:r>
        <w:t xml:space="preserve"> </w:t>
      </w:r>
      <w:r>
        <w:t xml:space="preserve">“</w:t>
      </w:r>
      <w:r>
        <w:t xml:space="preserve">an unbelievable read,</w:t>
      </w:r>
      <w:r>
        <w:t xml:space="preserve">”</w:t>
      </w:r>
      <w:r>
        <w:t xml:space="preserve"> </w:t>
      </w:r>
      <w:r>
        <w:t xml:space="preserve">“</w:t>
      </w:r>
      <w:r>
        <w:t xml:space="preserve">one of the best systems posts I’ve read. Ever,</w:t>
      </w:r>
      <w:r>
        <w:t xml:space="preserve">”</w:t>
      </w:r>
      <w:r>
        <w:t xml:space="preserve"> </w:t>
      </w:r>
      <w:r>
        <w:t xml:space="preserve">and</w:t>
      </w:r>
      <w:r>
        <w:t xml:space="preserve"> </w:t>
      </w:r>
      <w:r>
        <w:t xml:space="preserve">“</w:t>
      </w:r>
      <w:r>
        <w:t xml:space="preserve">the sort of architectural clarity we need</w:t>
      </w:r>
      <w:r>
        <w:t xml:space="preserve">”</w:t>
      </w:r>
      <w:r>
        <w:t xml:space="preserve"> </w:t>
      </w:r>
      <w:r>
        <w:t xml:space="preserve">as coding becomes automated. [1]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Title:</w:t>
      </w:r>
      <w:r>
        <w:t xml:space="preserve"> </w:t>
      </w:r>
      <w:r>
        <w:rPr>
          <w:iCs/>
          <w:i/>
        </w:rPr>
        <w:t xml:space="preserve">Git at any scale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Content type:</w:t>
      </w:r>
      <w:r>
        <w:t xml:space="preserve"> </w:t>
      </w:r>
      <w:r>
        <w:t xml:space="preserve">Engineering / systems blog post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Author/creator:</w:t>
      </w:r>
      <w:r>
        <w:t xml:space="preserve"> </w:t>
      </w:r>
      <w:r>
        <w:t xml:space="preserve">Cursor’s engineering team; Casado directs credit to</w:t>
      </w:r>
      <w:r>
        <w:t xml:space="preserve"> </w:t>
      </w:r>
      <w:r>
        <w:rPr>
          <w:rStyle w:val="VerbatimChar"/>
        </w:rPr>
        <w:t xml:space="preserve">@vmg</w:t>
      </w:r>
      <w:r>
        <w:t xml:space="preserve">. Cursor says the post traces 20 years of Git infrastructure and explains why it operates its Git storage, Origin,</w:t>
      </w:r>
      <w:r>
        <w:t xml:space="preserve"> </w:t>
      </w:r>
      <w:r>
        <w:t xml:space="preserve">“</w:t>
      </w:r>
      <w:r>
        <w:t xml:space="preserve">as if it were a database.</w:t>
      </w:r>
      <w:r>
        <w:t xml:space="preserve">”</w:t>
      </w:r>
      <w:r>
        <w:t xml:space="preserve"> </w:t>
      </w:r>
      <w:r>
        <w:t xml:space="preserve">[2]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Link:</w:t>
      </w:r>
      <w:r>
        <w:t xml:space="preserve"> </w:t>
      </w:r>
      <w:hyperlink r:id="rId20">
        <w:r>
          <w:rPr>
            <w:rStyle w:val="Hyperlink"/>
          </w:rPr>
          <w:t xml:space="preserve">Read the post</w:t>
        </w:r>
      </w:hyperlink>
      <w:r>
        <w:t xml:space="preserve"> </w:t>
      </w:r>
      <w:r>
        <w:t xml:space="preserve">[2]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Recommended by:</w:t>
      </w:r>
      <w:r>
        <w:t xml:space="preserve"> </w:t>
      </w:r>
      <w:r>
        <w:t xml:space="preserve">Martin Casado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Key takeaway:</w:t>
      </w:r>
      <w:r>
        <w:t xml:space="preserve"> </w:t>
      </w:r>
      <w:r>
        <w:t xml:space="preserve">Reliable, performant, scalable Git hosting is an architectural problem, not merely a matter of adding coding capability. The post follows the historical path to a database-like storage design. [2]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Why it matters:</w:t>
      </w:r>
      <w:r>
        <w:t xml:space="preserve"> </w:t>
      </w:r>
      <w:r>
        <w:t xml:space="preserve">It is the most useful corrective in the current mix: when code production is increasingly automated, the underlying systems and the clarity of their design deserve more attention, not less. [1]</w:t>
      </w:r>
    </w:p>
    <w:bookmarkEnd w:id="21"/>
    <w:bookmarkStart w:id="26" w:name="durable-analysis-for-the-ai-economy"/>
    <w:p>
      <w:pPr>
        <w:pStyle w:val="Heading2"/>
      </w:pPr>
      <w:r>
        <w:t xml:space="preserve">Durable analysis for the AI economy</w:t>
      </w:r>
    </w:p>
    <w:bookmarkStart w:id="23" w:name="stratechery"/>
    <w:p>
      <w:pPr>
        <w:pStyle w:val="Heading3"/>
      </w:pPr>
      <w:r>
        <w:rPr>
          <w:iCs/>
          <w:i/>
        </w:rPr>
        <w:t xml:space="preserve">Stratechery</w:t>
      </w:r>
    </w:p>
    <w:p>
      <w:pPr>
        <w:pStyle w:val="FirstParagraph"/>
      </w:pPr>
      <w:r>
        <w:t xml:space="preserve">Patrick O’Shaughnessy recommends Ben Thompson’s publication by pointing to its longevity and his own conviction: Thompson has written Stratechery for more than a decade, remains one of O’Shaughnessy’s favorite business thinkers, and is someone he enjoys discussing markets and technology with. [3]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Title:</w:t>
      </w:r>
      <w:r>
        <w:t xml:space="preserve"> </w:t>
      </w:r>
      <w:r>
        <w:rPr>
          <w:iCs/>
          <w:i/>
        </w:rPr>
        <w:t xml:space="preserve">Stratechery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Content type:</w:t>
      </w:r>
      <w:r>
        <w:t xml:space="preserve"> </w:t>
      </w:r>
      <w:r>
        <w:t xml:space="preserve">Tech and business analysis blog / publication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Author/creator:</w:t>
      </w:r>
      <w:r>
        <w:t xml:space="preserve"> </w:t>
      </w:r>
      <w:r>
        <w:t xml:space="preserve">Ben Thompson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Link:</w:t>
      </w:r>
      <w:r>
        <w:t xml:space="preserve"> </w:t>
      </w:r>
      <w:hyperlink r:id="rId22">
        <w:r>
          <w:rPr>
            <w:rStyle w:val="Hyperlink"/>
          </w:rPr>
          <w:t xml:space="preserve">Stratechery</w:t>
        </w:r>
      </w:hyperlink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Recommended by:</w:t>
      </w:r>
      <w:r>
        <w:t xml:space="preserve"> </w:t>
      </w:r>
      <w:r>
        <w:t xml:space="preserve">Patrick O’Shaughnessy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Key takeaway:</w:t>
      </w:r>
      <w:r>
        <w:t xml:space="preserve"> </w:t>
      </w:r>
      <w:r>
        <w:t xml:space="preserve">A representative framework from the accompanying conversation compares Google Search to Berkshire Hathaway’s See’s Candies and Google’s AI investment to BNSF: lower margins can still produce much larger absolute profits when the opportunity is vastly larger. [4]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Why it matters:</w:t>
      </w:r>
      <w:r>
        <w:t xml:space="preserve"> </w:t>
      </w:r>
      <w:r>
        <w:t xml:space="preserve">It gives readers a way to assess AI strategy through profit pools and capital intensity, rather than treating high legacy margins as the only measure of a good business. [4]</w:t>
      </w:r>
    </w:p>
    <w:bookmarkEnd w:id="23"/>
    <w:bookmarkStart w:id="25" w:name="X1e083f384c1fd085d13d4088c5bd40467dc8619"/>
    <w:p>
      <w:pPr>
        <w:pStyle w:val="Heading3"/>
      </w:pPr>
      <w:r>
        <w:t xml:space="preserve">Independent benchmarking for agent search</w:t>
      </w:r>
    </w:p>
    <w:p>
      <w:pPr>
        <w:pStyle w:val="FirstParagraph"/>
      </w:pPr>
      <w:r>
        <w:t xml:space="preserve">Vinod Khosla amplified</w:t>
      </w:r>
      <w:r>
        <w:t xml:space="preserve"> </w:t>
      </w:r>
      <w:r>
        <w:rPr>
          <w:rStyle w:val="VerbatimChar"/>
        </w:rPr>
        <w:t xml:space="preserve">@paraga</w:t>
      </w:r>
      <w:r>
        <w:t xml:space="preserve">’s benchmark post with</w:t>
      </w:r>
      <w:r>
        <w:t xml:space="preserve"> </w:t>
      </w:r>
      <w:r>
        <w:t xml:space="preserve">“</w:t>
      </w:r>
      <w:r>
        <w:t xml:space="preserve">Search is not done!</w:t>
      </w:r>
      <w:r>
        <w:t xml:space="preserve">”</w:t>
      </w:r>
      <w:r>
        <w:t xml:space="preserve"> </w:t>
      </w:r>
      <w:r>
        <w:t xml:space="preserve">[5] The underlying recommendation is an independent benchmark that evaluates search for agents end to end on quality, cost, and latency; it says</w:t>
      </w:r>
      <w:r>
        <w:t xml:space="preserve"> </w:t>
      </w:r>
      <w:r>
        <w:t xml:space="preserve">“</w:t>
      </w:r>
      <w:r>
        <w:t xml:space="preserve">Parallel search</w:t>
      </w:r>
      <w:r>
        <w:t xml:space="preserve">”</w:t>
      </w:r>
      <w:r>
        <w:t xml:space="preserve"> </w:t>
      </w:r>
      <w:r>
        <w:t xml:space="preserve">sits on the quality-versus-cost and quality-versus-latency Pareto frontiers, as well as leading on quality. [6]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Title:</w:t>
      </w:r>
      <w:r>
        <w:t xml:space="preserve"> </w:t>
      </w:r>
      <w:r>
        <w:t xml:space="preserve">Independent benchmarking for agent search (</w:t>
      </w:r>
      <w:r>
        <w:t xml:space="preserve">“</w:t>
      </w:r>
      <w:r>
        <w:t xml:space="preserve">Parallel search</w:t>
      </w:r>
      <w:r>
        <w:t xml:space="preserve">”</w:t>
      </w:r>
      <w:r>
        <w:t xml:space="preserve">)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Content type:</w:t>
      </w:r>
      <w:r>
        <w:t xml:space="preserve"> </w:t>
      </w:r>
      <w:r>
        <w:t xml:space="preserve">Benchmark / evaluation resource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Author/creator:</w:t>
      </w:r>
      <w:r>
        <w:t xml:space="preserve"> </w:t>
      </w:r>
      <w:r>
        <w:rPr>
          <w:rStyle w:val="VerbatimChar"/>
        </w:rPr>
        <w:t xml:space="preserve">@ArtificialAnlys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Link:</w:t>
      </w:r>
      <w:r>
        <w:t xml:space="preserve"> </w:t>
      </w:r>
      <w:hyperlink r:id="rId24">
        <w:r>
          <w:rPr>
            <w:rStyle w:val="Hyperlink"/>
          </w:rPr>
          <w:t xml:space="preserve">Benchmark post</w:t>
        </w:r>
      </w:hyperlink>
      <w:r>
        <w:t xml:space="preserve"> </w:t>
      </w:r>
      <w:r>
        <w:t xml:space="preserve">[6]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Recommended by:</w:t>
      </w:r>
      <w:r>
        <w:t xml:space="preserve"> </w:t>
      </w:r>
      <w:r>
        <w:t xml:space="preserve">Vinod Khosla, amplifying</w:t>
      </w:r>
      <w:r>
        <w:t xml:space="preserve"> </w:t>
      </w:r>
      <w:r>
        <w:rPr>
          <w:rStyle w:val="VerbatimChar"/>
        </w:rPr>
        <w:t xml:space="preserve">@paraga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Key takeaway:</w:t>
      </w:r>
      <w:r>
        <w:t xml:space="preserve"> </w:t>
      </w:r>
      <w:r>
        <w:t xml:space="preserve">Judge agent-search systems across quality, cost, and latency together, rather than by a single capability score. The claims about Parallel search are attributed to the benchmark post. [6]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Why it matters:</w:t>
      </w:r>
      <w:r>
        <w:t xml:space="preserve"> </w:t>
      </w:r>
      <w:r>
        <w:t xml:space="preserve">This is an immediately usable reading lens for anyone comparing agent infrastructure: performance that cannot be separated from price and response time is closer to a product decision than a leaderboard exercise. [6]</w:t>
      </w:r>
    </w:p>
    <w:bookmarkEnd w:id="25"/>
    <w:bookmarkEnd w:id="26"/>
    <w:bookmarkStart w:id="43" w:name="founder-credited-operating-ideas"/>
    <w:p>
      <w:pPr>
        <w:pStyle w:val="Heading2"/>
      </w:pPr>
      <w:r>
        <w:t xml:space="preserve">Founder-credited operating ideas</w:t>
      </w:r>
    </w:p>
    <w:bookmarkStart w:id="27" w:name="no-reservations"/>
    <w:p>
      <w:pPr>
        <w:pStyle w:val="Heading3"/>
      </w:pPr>
      <w:r>
        <w:rPr>
          <w:iCs/>
          <w:i/>
        </w:rPr>
        <w:t xml:space="preserve">No Reservations</w:t>
      </w:r>
    </w:p>
    <w:p>
      <w:pPr>
        <w:pStyle w:val="FirstParagraph"/>
      </w:pPr>
      <w:r>
        <w:t xml:space="preserve">In a discussion about consumer startup ideas, Michael Seibel says he learned the term</w:t>
      </w:r>
      <w:r>
        <w:t xml:space="preserve"> </w:t>
      </w:r>
      <w:r>
        <w:t xml:space="preserve">“</w:t>
      </w:r>
      <w:r>
        <w:t xml:space="preserve">fixer</w:t>
      </w:r>
      <w:r>
        <w:t xml:space="preserve">”</w:t>
      </w:r>
      <w:r>
        <w:t xml:space="preserve"> </w:t>
      </w:r>
      <w:r>
        <w:t xml:space="preserve">from Anthony Bourdain’s</w:t>
      </w:r>
      <w:r>
        <w:t xml:space="preserve"> </w:t>
      </w:r>
      <w:r>
        <w:rPr>
          <w:iCs/>
          <w:i/>
        </w:rPr>
        <w:t xml:space="preserve">No Reservations</w:t>
      </w:r>
      <w:r>
        <w:t xml:space="preserve">. He describes a fixer as a local expert who knows a place deeply, corrects a traveler’s choices, and accounts for details such as jet lag; with one, he says, a vacation can be</w:t>
      </w:r>
      <w:r>
        <w:t xml:space="preserve"> </w:t>
      </w:r>
      <w:r>
        <w:t xml:space="preserve">“</w:t>
      </w:r>
      <w:r>
        <w:t xml:space="preserve">10x better.</w:t>
      </w:r>
      <w:r>
        <w:t xml:space="preserve">”</w:t>
      </w:r>
      <w:r>
        <w:t xml:space="preserve"> </w:t>
      </w:r>
      <w:r>
        <w:t xml:space="preserve">[7]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Title:</w:t>
      </w:r>
      <w:r>
        <w:t xml:space="preserve"> </w:t>
      </w:r>
      <w:r>
        <w:rPr>
          <w:iCs/>
          <w:i/>
        </w:rPr>
        <w:t xml:space="preserve">No Reservations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Content type:</w:t>
      </w:r>
      <w:r>
        <w:t xml:space="preserve"> </w:t>
      </w:r>
      <w:r>
        <w:t xml:space="preserve">Television travel series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Author/creator:</w:t>
      </w:r>
      <w:r>
        <w:t xml:space="preserve"> </w:t>
      </w:r>
      <w:r>
        <w:t xml:space="preserve">Anthony Bourdain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Link:</w:t>
      </w:r>
      <w:r>
        <w:t xml:space="preserve"> </w:t>
      </w:r>
      <w:r>
        <w:t xml:space="preserve">No direct link to the series was supplied in the discussion.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Recommended by:</w:t>
      </w:r>
      <w:r>
        <w:t xml:space="preserve"> </w:t>
      </w:r>
      <w:r>
        <w:t xml:space="preserve">Michael Seibel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Key takeaway:</w:t>
      </w:r>
      <w:r>
        <w:t xml:space="preserve"> </w:t>
      </w:r>
      <w:r>
        <w:t xml:space="preserve">The valuable service is not simply producing an itinerary; it is applying local judgment to improve the decisions a traveler would otherwise make alone. [7]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Why it matters:</w:t>
      </w:r>
      <w:r>
        <w:t xml:space="preserve"> </w:t>
      </w:r>
      <w:r>
        <w:t xml:space="preserve">Seibel turns the show into a concrete consumer-product heuristic: look for the premium layer that supplies expertise and context, rather than merely automating an existing search interface. [7]</w:t>
      </w:r>
    </w:p>
    <w:bookmarkEnd w:id="27"/>
    <w:bookmarkStart w:id="29" w:name="Xcd6fb917dafb2a15abcdac0b8ae5a626d5b4706"/>
    <w:p>
      <w:pPr>
        <w:pStyle w:val="Heading3"/>
      </w:pPr>
      <w:r>
        <w:rPr>
          <w:iCs/>
          <w:i/>
        </w:rPr>
        <w:t xml:space="preserve">The Art of War</w:t>
      </w:r>
      <w:r>
        <w:t xml:space="preserve"> </w:t>
      </w:r>
      <w:r>
        <w:t xml:space="preserve">— a qualified but genuine founder pick</w:t>
      </w:r>
    </w:p>
    <w:p>
      <w:pPr>
        <w:pStyle w:val="FirstParagraph"/>
      </w:pPr>
      <w:r>
        <w:t xml:space="preserve">Farooq Malik’s Generalist episode gives</w:t>
      </w:r>
      <w:r>
        <w:t xml:space="preserve"> </w:t>
      </w:r>
      <w:r>
        <w:rPr>
          <w:iCs/>
          <w:i/>
        </w:rPr>
        <w:t xml:space="preserve">The Art of War</w:t>
      </w:r>
      <w:r>
        <w:t xml:space="preserve"> </w:t>
      </w:r>
      <w:r>
        <w:t xml:space="preserve">a dedicated segment—</w:t>
      </w:r>
      <w:r>
        <w:t xml:space="preserve">“</w:t>
      </w:r>
      <w:r>
        <w:t xml:space="preserve">What</w:t>
      </w:r>
      <w:r>
        <w:t xml:space="preserve"> </w:t>
      </w:r>
      <w:r>
        <w:rPr>
          <w:iCs/>
          <w:i/>
        </w:rPr>
        <w:t xml:space="preserve">The Art of War</w:t>
      </w:r>
      <w:r>
        <w:t xml:space="preserve"> </w:t>
      </w:r>
      <w:r>
        <w:t xml:space="preserve">taught Farooq about patience</w:t>
      </w:r>
      <w:r>
        <w:t xml:space="preserve">”</w:t>
      </w:r>
      <w:r>
        <w:t xml:space="preserve">—and lists it under the episode’s book resources. This is a learning credit rather than a standalone</w:t>
      </w:r>
      <w:r>
        <w:t xml:space="preserve"> </w:t>
      </w:r>
      <w:r>
        <w:t xml:space="preserve">“</w:t>
      </w:r>
      <w:r>
        <w:t xml:space="preserve">I recommend this</w:t>
      </w:r>
      <w:r>
        <w:t xml:space="preserve">”</w:t>
      </w:r>
      <w:r>
        <w:t xml:space="preserve"> </w:t>
      </w:r>
      <w:r>
        <w:t xml:space="preserve">sentence, but it is more substantive than a passing mention. [8]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Title:</w:t>
      </w:r>
      <w:r>
        <w:t xml:space="preserve"> </w:t>
      </w:r>
      <w:r>
        <w:rPr>
          <w:iCs/>
          <w:i/>
        </w:rPr>
        <w:t xml:space="preserve">The Art of War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Content type:</w:t>
      </w:r>
      <w:r>
        <w:t xml:space="preserve"> </w:t>
      </w:r>
      <w:r>
        <w:t xml:space="preserve">Book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Author/creator:</w:t>
      </w:r>
      <w:r>
        <w:t xml:space="preserve"> </w:t>
      </w:r>
      <w:r>
        <w:t xml:space="preserve">Sun Tzu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Link:</w:t>
      </w:r>
      <w:r>
        <w:t xml:space="preserve"> </w:t>
      </w:r>
      <w:hyperlink r:id="rId28">
        <w:r>
          <w:rPr>
            <w:rStyle w:val="Hyperlink"/>
          </w:rPr>
          <w:t xml:space="preserve">Reference link listed in the episode resources</w:t>
        </w:r>
      </w:hyperlink>
      <w:r>
        <w:t xml:space="preserve"> </w:t>
      </w:r>
      <w:r>
        <w:t xml:space="preserve">[8]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Recommended by:</w:t>
      </w:r>
      <w:r>
        <w:t xml:space="preserve"> </w:t>
      </w:r>
      <w:r>
        <w:t xml:space="preserve">Farooq Malik, co-founder and CEO of Rain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Key takeaway:</w:t>
      </w:r>
      <w:r>
        <w:t xml:space="preserve"> </w:t>
      </w:r>
      <w:r>
        <w:t xml:space="preserve">The episode identifies patience as the book’s lesson for Malik; it does not provide a longer excerpt or a more specific framework. [8]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Why it matters:</w:t>
      </w:r>
      <w:r>
        <w:t xml:space="preserve"> </w:t>
      </w:r>
      <w:r>
        <w:t xml:space="preserve">It is a compact prompt for thinking about timing and endurance, with the useful caveat that the episode supplies the principle—not a full interpretation of the book. [8]</w:t>
      </w:r>
    </w:p>
    <w:bookmarkEnd w:id="29"/>
    <w:bookmarkStart w:id="31" w:name="fck-that-an-honest-meditation"/>
    <w:p>
      <w:pPr>
        <w:pStyle w:val="Heading3"/>
      </w:pPr>
      <w:r>
        <w:rPr>
          <w:iCs/>
          <w:i/>
        </w:rPr>
        <w:t xml:space="preserve">F*ck That: An Honest Meditation</w:t>
      </w:r>
    </w:p>
    <w:p>
      <w:pPr>
        <w:pStyle w:val="FirstParagraph"/>
      </w:pPr>
      <w:r>
        <w:t xml:space="preserve">Tim Ferriss calls Jason Headley’s audio meditation the most-clicked link in his latest 5-Bullet Friday and says he sent it to a friend’s wife who had never meditated before; she tried it because the piece was absurd enough to make the practice approachable. [9]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Title:</w:t>
      </w:r>
      <w:r>
        <w:t xml:space="preserve"> </w:t>
      </w:r>
      <w:r>
        <w:rPr>
          <w:iCs/>
          <w:i/>
        </w:rPr>
        <w:t xml:space="preserve">F*ck That: An Honest Meditation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Content type:</w:t>
      </w:r>
      <w:r>
        <w:t xml:space="preserve"> </w:t>
      </w:r>
      <w:r>
        <w:t xml:space="preserve">Audio meditation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Author/creator:</w:t>
      </w:r>
      <w:r>
        <w:t xml:space="preserve"> </w:t>
      </w:r>
      <w:r>
        <w:t xml:space="preserve">Jason Headley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Link:</w:t>
      </w:r>
      <w:r>
        <w:t xml:space="preserve"> </w:t>
      </w:r>
      <w:hyperlink r:id="rId30">
        <w:r>
          <w:rPr>
            <w:rStyle w:val="Hyperlink"/>
          </w:rPr>
          <w:t xml:space="preserve">5-Bullet Friday edition containing the meditation</w:t>
        </w:r>
      </w:hyperlink>
      <w:r>
        <w:t xml:space="preserve"> </w:t>
      </w:r>
      <w:r>
        <w:t xml:space="preserve">[10]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Recommended by:</w:t>
      </w:r>
      <w:r>
        <w:t xml:space="preserve"> </w:t>
      </w:r>
      <w:r>
        <w:t xml:space="preserve">Tim Ferriss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Key takeaway:</w:t>
      </w:r>
      <w:r>
        <w:t xml:space="preserve"> </w:t>
      </w:r>
      <w:r>
        <w:t xml:space="preserve">Ferriss’s endorsement is experiential rather than clinical: the irreverent format got someone who had resisted meditation to try it. It is NSFW. [9]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Why it matters:</w:t>
      </w:r>
      <w:r>
        <w:t xml:space="preserve"> </w:t>
      </w:r>
      <w:r>
        <w:t xml:space="preserve">For readers who want a low-friction entry point rather than another solemn introduction to meditation, this is a concrete example of lowering the barrier to starting. [9]</w:t>
      </w:r>
    </w:p>
    <w:p>
      <w:r>
        <w:pict>
          <v:rect style="width:0;height:1.5pt" o:hralign="center" o:hrstd="t" o:hr="t"/>
        </w:pict>
      </w:r>
    </w:p>
    <w:bookmarkEnd w:id="31"/>
    <w:bookmarkStart w:id="42" w:name="sources"/>
    <w:p>
      <w:pPr>
        <w:pStyle w:val="Heading3"/>
      </w:pPr>
      <w:r>
        <w:t xml:space="preserve">Sources</w:t>
      </w:r>
    </w:p>
    <w:p>
      <w:pPr>
        <w:numPr>
          <w:ilvl w:val="0"/>
          <w:numId w:val="1007"/>
        </w:numPr>
        <w:pStyle w:val="Compact"/>
      </w:pPr>
      <w:hyperlink r:id="rId32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@martin_casado</w:t>
        </w:r>
      </w:hyperlink>
    </w:p>
    <w:p>
      <w:pPr>
        <w:numPr>
          <w:ilvl w:val="0"/>
          <w:numId w:val="1007"/>
        </w:numPr>
        <w:pStyle w:val="Compact"/>
      </w:pPr>
      <w:hyperlink r:id="rId33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@cursor_ai</w:t>
        </w:r>
      </w:hyperlink>
    </w:p>
    <w:p>
      <w:pPr>
        <w:numPr>
          <w:ilvl w:val="0"/>
          <w:numId w:val="1007"/>
        </w:numPr>
        <w:pStyle w:val="Compact"/>
      </w:pPr>
      <w:hyperlink r:id="rId34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@patrick_oshag</w:t>
        </w:r>
      </w:hyperlink>
    </w:p>
    <w:p>
      <w:pPr>
        <w:numPr>
          <w:ilvl w:val="0"/>
          <w:numId w:val="1007"/>
        </w:numPr>
        <w:pStyle w:val="Compact"/>
      </w:pPr>
      <w:hyperlink r:id="rId35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@patrick_oshag</w:t>
        </w:r>
      </w:hyperlink>
    </w:p>
    <w:p>
      <w:pPr>
        <w:numPr>
          <w:ilvl w:val="0"/>
          <w:numId w:val="1007"/>
        </w:numPr>
        <w:pStyle w:val="Compact"/>
      </w:pPr>
      <w:hyperlink r:id="rId36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@vkhosla</w:t>
        </w:r>
      </w:hyperlink>
    </w:p>
    <w:p>
      <w:pPr>
        <w:numPr>
          <w:ilvl w:val="0"/>
          <w:numId w:val="1007"/>
        </w:numPr>
        <w:pStyle w:val="Compact"/>
      </w:pPr>
      <w:hyperlink r:id="rId37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@paraga</w:t>
        </w:r>
      </w:hyperlink>
    </w:p>
    <w:p>
      <w:pPr>
        <w:numPr>
          <w:ilvl w:val="0"/>
          <w:numId w:val="1007"/>
        </w:numPr>
        <w:pStyle w:val="Compact"/>
      </w:pPr>
      <w:hyperlink r:id="rId38">
        <w:r>
          <w:rPr>
            <w:rStyle w:val="Hyperlink"/>
          </w:rPr>
          <w:t xml:space="preserve">How to Find Consumer Startup Ideas</w:t>
        </w:r>
      </w:hyperlink>
    </w:p>
    <w:p>
      <w:pPr>
        <w:numPr>
          <w:ilvl w:val="0"/>
          <w:numId w:val="1007"/>
        </w:numPr>
        <w:pStyle w:val="Compact"/>
      </w:pPr>
      <w:hyperlink r:id="rId39">
        <w:r>
          <w:rPr>
            <w:rStyle w:val="Hyperlink"/>
          </w:rPr>
          <w:t xml:space="preserve">38x in Ten Months: Inside One of Fintech’s Fastest-Growing Infrastructure Companies (Farooq Malik, CEO of Rain)</w:t>
        </w:r>
      </w:hyperlink>
    </w:p>
    <w:p>
      <w:pPr>
        <w:numPr>
          <w:ilvl w:val="0"/>
          <w:numId w:val="1007"/>
        </w:numPr>
        <w:pStyle w:val="Compact"/>
      </w:pPr>
      <w:hyperlink r:id="rId40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@tferriss</w:t>
        </w:r>
      </w:hyperlink>
    </w:p>
    <w:p>
      <w:pPr>
        <w:numPr>
          <w:ilvl w:val="0"/>
          <w:numId w:val="1007"/>
        </w:numPr>
        <w:pStyle w:val="Compact"/>
      </w:pPr>
      <w:hyperlink r:id="rId41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@tferriss</w:t>
        </w:r>
      </w:hyperlink>
    </w:p>
    <w:bookmarkEnd w:id="42"/>
    <w:bookmarkEnd w:id="43"/>
    <w:bookmarkEnd w:id="4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https://cursor.com/blog/git-at-any-scale" TargetMode="External" /><Relationship Type="http://schemas.openxmlformats.org/officeDocument/2006/relationships/hyperlink" Id="rId22" Target="https://stratechery.com/" TargetMode="External" /><Relationship Type="http://schemas.openxmlformats.org/officeDocument/2006/relationships/hyperlink" Id="rId30" Target="https://timferriss.kit.com/posts/5-bullet-friday-tick-warfare-insane-rock-climbing-bizarre-meditations-and-more" TargetMode="External" /><Relationship Type="http://schemas.openxmlformats.org/officeDocument/2006/relationships/hyperlink" Id="rId28" Target="https://www.amazon.com/dp/1599869772" TargetMode="External" /><Relationship Type="http://schemas.openxmlformats.org/officeDocument/2006/relationships/hyperlink" Id="rId39" Target="https://www.generalist.com/p/38x-in-ten-months-inside-one-of-fintechs" TargetMode="External" /><Relationship Type="http://schemas.openxmlformats.org/officeDocument/2006/relationships/hyperlink" Id="rId38" Target="https://www.youtube.com/watch?v=7NmllrObuzg" TargetMode="External" /><Relationship Type="http://schemas.openxmlformats.org/officeDocument/2006/relationships/hyperlink" Id="rId24" Target="https://x.com/ArtificialAnlys/status/2089755262915936661" TargetMode="External" /><Relationship Type="http://schemas.openxmlformats.org/officeDocument/2006/relationships/hyperlink" Id="rId33" Target="https://x.com/cursor_ai/status/2089758713183613266" TargetMode="External" /><Relationship Type="http://schemas.openxmlformats.org/officeDocument/2006/relationships/hyperlink" Id="rId32" Target="https://x.com/martin_casado/status/2089869593045250320" TargetMode="External" /><Relationship Type="http://schemas.openxmlformats.org/officeDocument/2006/relationships/hyperlink" Id="rId37" Target="https://x.com/paraga/status/2089816435220738342" TargetMode="External" /><Relationship Type="http://schemas.openxmlformats.org/officeDocument/2006/relationships/hyperlink" Id="rId34" Target="https://x.com/patrick_oshag/status/2089713931183153293" TargetMode="External" /><Relationship Type="http://schemas.openxmlformats.org/officeDocument/2006/relationships/hyperlink" Id="rId35" Target="https://x.com/patrick_oshag/status/2089848013992656971" TargetMode="External" /><Relationship Type="http://schemas.openxmlformats.org/officeDocument/2006/relationships/hyperlink" Id="rId40" Target="https://x.com/tferriss/status/2089747692326920231" TargetMode="External" /><Relationship Type="http://schemas.openxmlformats.org/officeDocument/2006/relationships/hyperlink" Id="rId41" Target="https://x.com/tferriss/status/2089747694042456538" TargetMode="External" /><Relationship Type="http://schemas.openxmlformats.org/officeDocument/2006/relationships/hyperlink" Id="rId36" Target="https://x.com/vkhosla/status/208988831972762838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https://cursor.com/blog/git-at-any-scale" TargetMode="External" /><Relationship Type="http://schemas.openxmlformats.org/officeDocument/2006/relationships/hyperlink" Id="rId22" Target="https://stratechery.com/" TargetMode="External" /><Relationship Type="http://schemas.openxmlformats.org/officeDocument/2006/relationships/hyperlink" Id="rId30" Target="https://timferriss.kit.com/posts/5-bullet-friday-tick-warfare-insane-rock-climbing-bizarre-meditations-and-more" TargetMode="External" /><Relationship Type="http://schemas.openxmlformats.org/officeDocument/2006/relationships/hyperlink" Id="rId28" Target="https://www.amazon.com/dp/1599869772" TargetMode="External" /><Relationship Type="http://schemas.openxmlformats.org/officeDocument/2006/relationships/hyperlink" Id="rId39" Target="https://www.generalist.com/p/38x-in-ten-months-inside-one-of-fintechs" TargetMode="External" /><Relationship Type="http://schemas.openxmlformats.org/officeDocument/2006/relationships/hyperlink" Id="rId38" Target="https://www.youtube.com/watch?v=7NmllrObuzg" TargetMode="External" /><Relationship Type="http://schemas.openxmlformats.org/officeDocument/2006/relationships/hyperlink" Id="rId24" Target="https://x.com/ArtificialAnlys/status/2089755262915936661" TargetMode="External" /><Relationship Type="http://schemas.openxmlformats.org/officeDocument/2006/relationships/hyperlink" Id="rId33" Target="https://x.com/cursor_ai/status/2089758713183613266" TargetMode="External" /><Relationship Type="http://schemas.openxmlformats.org/officeDocument/2006/relationships/hyperlink" Id="rId32" Target="https://x.com/martin_casado/status/2089869593045250320" TargetMode="External" /><Relationship Type="http://schemas.openxmlformats.org/officeDocument/2006/relationships/hyperlink" Id="rId37" Target="https://x.com/paraga/status/2089816435220738342" TargetMode="External" /><Relationship Type="http://schemas.openxmlformats.org/officeDocument/2006/relationships/hyperlink" Id="rId34" Target="https://x.com/patrick_oshag/status/2089713931183153293" TargetMode="External" /><Relationship Type="http://schemas.openxmlformats.org/officeDocument/2006/relationships/hyperlink" Id="rId35" Target="https://x.com/patrick_oshag/status/2089848013992656971" TargetMode="External" /><Relationship Type="http://schemas.openxmlformats.org/officeDocument/2006/relationships/hyperlink" Id="rId40" Target="https://x.com/tferriss/status/2089747692326920231" TargetMode="External" /><Relationship Type="http://schemas.openxmlformats.org/officeDocument/2006/relationships/hyperlink" Id="rId41" Target="https://x.com/tferriss/status/2089747694042456538" TargetMode="External" /><Relationship Type="http://schemas.openxmlformats.org/officeDocument/2006/relationships/hyperlink" Id="rId36" Target="https://x.com/vkhosla/status/208988831972762838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systems post to read after coding gets automated</dc:title>
  <dc:creator>Recommended Reading from Tech Founders</dc:creator>
  <cp:keywords/>
  <dcterms:created xsi:type="dcterms:W3CDTF">2026-08-19T12:44:24Z</dcterms:created>
  <dcterms:modified xsi:type="dcterms:W3CDTF">2026-08-19T12:44:24Z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">
    <vt:lpwstr>2026-08-19</vt:lpwstr>
  </property>
</Properties>
</file>