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Tony Fadell’s Constraints Playbook and Other High-Signal Reads on Selling, Strategy, and Education</w:t>
      </w:r>
    </w:p>
    <w:p>
      <w:pPr>
        <w:pStyle w:val="Author"/>
      </w:pPr>
      <w:r>
        <w:t xml:space="preserve">Recommended Reading from Tech Founders</w:t>
      </w:r>
    </w:p>
    <w:p>
      <w:pPr>
        <w:pStyle w:val="Date"/>
      </w:pPr>
      <w:r>
        <w:t xml:space="preserve">2026-05-08</w:t>
      </w:r>
    </w:p>
    <w:bookmarkStart w:id="46" w:name="Xf3d779a0313b4e1367e9154748e21bbc326f1e6"/>
    <w:p>
      <w:pPr>
        <w:pStyle w:val="Heading1"/>
      </w:pPr>
      <w:r>
        <w:t xml:space="preserve">Tony Fadell’s Constraints Playbook and Other High-Signal Reads on Selling, Strategy, and Education</w:t>
      </w:r>
    </w:p>
    <w:p>
      <w:pPr>
        <w:pStyle w:val="FirstParagraph"/>
      </w:pPr>
      <w:r>
        <w:rPr>
          <w:iCs/>
          <w:i/>
        </w:rPr>
        <w:t xml:space="preserve">By Recommended Reading from Tech Founders • May 8, 2026</w:t>
      </w:r>
    </w:p>
    <w:p>
      <w:pPr>
        <w:pStyle w:val="BodyText"/>
      </w:pPr>
      <w:r>
        <w:t xml:space="preserve">Tony Fadell made the strongest recommendation of the day with David Epstein’s</w:t>
      </w:r>
      <w:r>
        <w:t xml:space="preserve"> </w:t>
      </w:r>
      <w:r>
        <w:rPr>
          <w:iCs/>
          <w:i/>
        </w:rPr>
        <w:t xml:space="preserve">Inside the Box</w:t>
      </w:r>
      <w:r>
        <w:t xml:space="preserve">, explaining how constraints shaped product decisions at General Magic, iPod, iPhone, and Nest. The rest of the list spans Justin Khan on selling your company, Marc Andreessen’s Curley Effect paper, Rory O’Driscoll’s Mag7 framing read, and Bill Gurley’s K-12 policy article.</w:t>
      </w:r>
    </w:p>
    <w:bookmarkStart w:id="20" w:name="what-stood-out"/>
    <w:p>
      <w:pPr>
        <w:pStyle w:val="Heading2"/>
      </w:pPr>
      <w:r>
        <w:t xml:space="preserve">What stood out</w:t>
      </w:r>
    </w:p>
    <w:p>
      <w:pPr>
        <w:pStyle w:val="FirstParagraph"/>
      </w:pPr>
      <w:r>
        <w:t xml:space="preserve">The clearest recommendation today was Tony Fadell’s endorsement of David Epstein’s</w:t>
      </w:r>
      <w:r>
        <w:t xml:space="preserve"> </w:t>
      </w:r>
      <w:r>
        <w:rPr>
          <w:iCs/>
          <w:i/>
        </w:rPr>
        <w:t xml:space="preserve">Inside the Box</w:t>
      </w:r>
      <w:r>
        <w:t xml:space="preserve">. It stood out because Fadell did more than praise the book: he used it to explain a repeatable product lesson across General Magic, iPod, iPhone, and Nest—shrink the problem until it becomes solvable [1].</w:t>
      </w:r>
    </w:p>
    <w:p>
      <w:pPr>
        <w:pStyle w:val="BodyText"/>
      </w:pPr>
      <w:r>
        <w:t xml:space="preserve">The rest of the list filled in adjacent learning lanes: selling a company, using academic research to interpret strategy, framing the current Mag7 earnings moment, and reading a forceful diagnosis of the K-12 education crisis [2, 3, 4, 5, 6].</w:t>
      </w:r>
    </w:p>
    <w:bookmarkEnd w:id="20"/>
    <w:bookmarkStart w:id="23" w:name="most-compelling-recommendation"/>
    <w:p>
      <w:pPr>
        <w:pStyle w:val="Heading2"/>
      </w:pPr>
      <w:r>
        <w:t xml:space="preserve">Most compelling recommendation</w:t>
      </w:r>
    </w:p>
    <w:bookmarkStart w:id="22" w:name="Xc936935ed9b56b298491fd2d668f91c7aef6219"/>
    <w:p>
      <w:pPr>
        <w:pStyle w:val="Heading3"/>
      </w:pPr>
      <w:r>
        <w:rPr>
          <w:iCs/>
          <w:i/>
        </w:rPr>
        <w:t xml:space="preserve">Inside the Box: How Constraints Make Us Better</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David Epstein [1]</w:t>
      </w:r>
    </w:p>
    <w:p>
      <w:pPr>
        <w:numPr>
          <w:ilvl w:val="0"/>
          <w:numId w:val="1001"/>
        </w:numPr>
        <w:pStyle w:val="Compact"/>
      </w:pPr>
      <w:r>
        <w:rPr>
          <w:bCs/>
          <w:b/>
        </w:rPr>
        <w:t xml:space="preserve">Link/URL:</w:t>
      </w:r>
      <w:r>
        <w:t xml:space="preserve"> </w:t>
      </w:r>
      <w:hyperlink r:id="rId21">
        <w:r>
          <w:rPr>
            <w:rStyle w:val="Hyperlink"/>
          </w:rPr>
          <w:t xml:space="preserve">https://davidepstein.com/inside-the-box/</w:t>
        </w:r>
      </w:hyperlink>
      <w:r>
        <w:t xml:space="preserve"> </w:t>
      </w:r>
      <w:r>
        <w:t xml:space="preserve">[7]</w:t>
      </w:r>
    </w:p>
    <w:p>
      <w:pPr>
        <w:numPr>
          <w:ilvl w:val="0"/>
          <w:numId w:val="1001"/>
        </w:numPr>
        <w:pStyle w:val="Compact"/>
      </w:pPr>
      <w:r>
        <w:rPr>
          <w:bCs/>
          <w:b/>
        </w:rPr>
        <w:t xml:space="preserve">Who recommended it:</w:t>
      </w:r>
      <w:r>
        <w:t xml:space="preserve"> </w:t>
      </w:r>
      <w:r>
        <w:t xml:space="preserve">Tony Fadell [1]</w:t>
      </w:r>
    </w:p>
    <w:p>
      <w:pPr>
        <w:numPr>
          <w:ilvl w:val="0"/>
          <w:numId w:val="1001"/>
        </w:numPr>
        <w:pStyle w:val="Compact"/>
      </w:pPr>
      <w:r>
        <w:rPr>
          <w:bCs/>
          <w:b/>
        </w:rPr>
        <w:t xml:space="preserve">Key takeaway:</w:t>
      </w:r>
      <w:r>
        <w:t xml:space="preserve"> </w:t>
      </w:r>
      <w:r>
        <w:t xml:space="preserve">Fadell said the book captures why big visions fail when the problem space is too large and why constraints force learning, prioritization, iteration, and clarity. He tied that directly to General Magic, iPod, iPhone, and Nest [1].</w:t>
      </w:r>
    </w:p>
    <w:p>
      <w:pPr>
        <w:numPr>
          <w:ilvl w:val="0"/>
          <w:numId w:val="1001"/>
        </w:numPr>
        <w:pStyle w:val="Compact"/>
      </w:pPr>
      <w:r>
        <w:rPr>
          <w:bCs/>
          <w:b/>
        </w:rPr>
        <w:t xml:space="preserve">Why it matters:</w:t>
      </w:r>
      <w:r>
        <w:t xml:space="preserve"> </w:t>
      </w:r>
      <w:r>
        <w:t xml:space="preserve">This recommendation came with concrete operating lessons: constrain version one, use deadlines to force learning cycles, and use packaging or other hard boundaries to clarify what the product is really for [1].</w:t>
      </w:r>
    </w:p>
    <w:p>
      <w:pPr>
        <w:pStyle w:val="BlockText"/>
      </w:pPr>
      <w:r>
        <w:t xml:space="preserve">“</w:t>
      </w:r>
      <w:r>
        <w:t xml:space="preserve">Constraints are not creativity killers. They are creativity filters.</w:t>
      </w:r>
      <w:r>
        <w:t xml:space="preserve">”</w:t>
      </w:r>
      <w:r>
        <w:t xml:space="preserve"> </w:t>
      </w:r>
      <w:r>
        <w:t xml:space="preserve">[1]</w:t>
      </w:r>
    </w:p>
    <w:bookmarkEnd w:id="22"/>
    <w:bookmarkEnd w:id="23"/>
    <w:bookmarkStart w:id="36" w:name="other-recommendations-worth-saving"/>
    <w:p>
      <w:pPr>
        <w:pStyle w:val="Heading2"/>
      </w:pPr>
      <w:r>
        <w:t xml:space="preserve">Other recommendations worth saving</w:t>
      </w:r>
    </w:p>
    <w:bookmarkStart w:id="25" w:name="X30e34b156956c00192c97f8ddd1c5a4617a7f31"/>
    <w:p>
      <w:pPr>
        <w:pStyle w:val="Heading3"/>
      </w:pPr>
      <w:r>
        <w:t xml:space="preserve">Justin Khan’s blog post on selling your company</w:t>
      </w:r>
    </w:p>
    <w:p>
      <w:pPr>
        <w:numPr>
          <w:ilvl w:val="0"/>
          <w:numId w:val="1002"/>
        </w:numPr>
        <w:pStyle w:val="Compact"/>
      </w:pPr>
      <w:r>
        <w:rPr>
          <w:bCs/>
          <w:b/>
        </w:rPr>
        <w:t xml:space="preserve">Content type:</w:t>
      </w:r>
      <w:r>
        <w:t xml:space="preserve"> </w:t>
      </w:r>
      <w:r>
        <w:t xml:space="preserve">Blog post</w:t>
      </w:r>
    </w:p>
    <w:p>
      <w:pPr>
        <w:numPr>
          <w:ilvl w:val="0"/>
          <w:numId w:val="1002"/>
        </w:numPr>
        <w:pStyle w:val="Compact"/>
      </w:pPr>
      <w:r>
        <w:rPr>
          <w:bCs/>
          <w:b/>
        </w:rPr>
        <w:t xml:space="preserve">Author/creator:</w:t>
      </w:r>
      <w:r>
        <w:t xml:space="preserve"> </w:t>
      </w:r>
      <w:r>
        <w:t xml:space="preserve">Justin Khan [2]</w:t>
      </w:r>
    </w:p>
    <w:p>
      <w:pPr>
        <w:numPr>
          <w:ilvl w:val="0"/>
          <w:numId w:val="1002"/>
        </w:numPr>
        <w:pStyle w:val="Compact"/>
      </w:pPr>
      <w:r>
        <w:rPr>
          <w:bCs/>
          <w:b/>
        </w:rPr>
        <w:t xml:space="preserve">Link/URL:</w:t>
      </w:r>
      <w:r>
        <w:t xml:space="preserve"> </w:t>
      </w:r>
      <w:r>
        <w:t xml:space="preserve">No direct resource URL was provided in the notes. Source context:</w:t>
      </w:r>
      <w:r>
        <w:t xml:space="preserve"> </w:t>
      </w:r>
      <w:hyperlink r:id="rId24">
        <w:r>
          <w:rPr>
            <w:rStyle w:val="Hyperlink"/>
          </w:rPr>
          <w:t xml:space="preserve">A Founders Guide To Selling Your Company</w:t>
        </w:r>
      </w:hyperlink>
      <w:r>
        <w:t xml:space="preserve"> </w:t>
      </w:r>
      <w:r>
        <w:t xml:space="preserve">[2]</w:t>
      </w:r>
    </w:p>
    <w:p>
      <w:pPr>
        <w:numPr>
          <w:ilvl w:val="0"/>
          <w:numId w:val="1002"/>
        </w:numPr>
        <w:pStyle w:val="Compact"/>
      </w:pPr>
      <w:r>
        <w:rPr>
          <w:bCs/>
          <w:b/>
        </w:rPr>
        <w:t xml:space="preserve">Who recommended it:</w:t>
      </w:r>
      <w:r>
        <w:t xml:space="preserve"> </w:t>
      </w:r>
      <w:r>
        <w:t xml:space="preserve">Michael Seibel and Dalton [2]</w:t>
      </w:r>
    </w:p>
    <w:p>
      <w:pPr>
        <w:numPr>
          <w:ilvl w:val="0"/>
          <w:numId w:val="1002"/>
        </w:numPr>
        <w:pStyle w:val="Compact"/>
      </w:pPr>
      <w:r>
        <w:rPr>
          <w:bCs/>
          <w:b/>
        </w:rPr>
        <w:t xml:space="preserve">Key takeaway:</w:t>
      </w:r>
      <w:r>
        <w:t xml:space="preserve"> </w:t>
      </w:r>
      <w:r>
        <w:t xml:space="preserve">They called it a great post on selling your company and recommended founders check it out alongside a broader discussion of acquisition strategy [2].</w:t>
      </w:r>
    </w:p>
    <w:p>
      <w:pPr>
        <w:numPr>
          <w:ilvl w:val="0"/>
          <w:numId w:val="1002"/>
        </w:numPr>
        <w:pStyle w:val="Compact"/>
      </w:pPr>
      <w:r>
        <w:rPr>
          <w:bCs/>
          <w:b/>
        </w:rPr>
        <w:t xml:space="preserve">Why it matters:</w:t>
      </w:r>
      <w:r>
        <w:t xml:space="preserve"> </w:t>
      </w:r>
      <w:r>
        <w:t xml:space="preserve">It was recommended in direct connection with a conversation about selling a company, making it a practical follow-on read for founders thinking about exits [2].</w:t>
      </w:r>
    </w:p>
    <w:bookmarkEnd w:id="25"/>
    <w:bookmarkStart w:id="27" w:name="on-the-curley-effect"/>
    <w:p>
      <w:pPr>
        <w:pStyle w:val="Heading3"/>
      </w:pPr>
      <w:r>
        <w:rPr>
          <w:iCs/>
          <w:i/>
        </w:rPr>
        <w:t xml:space="preserve">On the Curley Effect</w:t>
      </w:r>
    </w:p>
    <w:p>
      <w:pPr>
        <w:numPr>
          <w:ilvl w:val="0"/>
          <w:numId w:val="1003"/>
        </w:numPr>
        <w:pStyle w:val="Compact"/>
      </w:pPr>
      <w:r>
        <w:rPr>
          <w:bCs/>
          <w:b/>
        </w:rPr>
        <w:t xml:space="preserve">Content type:</w:t>
      </w:r>
      <w:r>
        <w:t xml:space="preserve"> </w:t>
      </w:r>
      <w:r>
        <w:t xml:space="preserve">Research paper</w:t>
      </w:r>
    </w:p>
    <w:p>
      <w:pPr>
        <w:numPr>
          <w:ilvl w:val="0"/>
          <w:numId w:val="1003"/>
        </w:numPr>
        <w:pStyle w:val="Compact"/>
      </w:pPr>
      <w:r>
        <w:rPr>
          <w:bCs/>
          <w:b/>
        </w:rPr>
        <w:t xml:space="preserve">Author/creator:</w:t>
      </w:r>
      <w:r>
        <w:t xml:space="preserve"> </w:t>
      </w:r>
      <w:r>
        <w:t xml:space="preserve">Not specified in the provided notes</w:t>
      </w:r>
    </w:p>
    <w:p>
      <w:pPr>
        <w:numPr>
          <w:ilvl w:val="0"/>
          <w:numId w:val="1003"/>
        </w:numPr>
        <w:pStyle w:val="Compact"/>
      </w:pPr>
      <w:r>
        <w:rPr>
          <w:bCs/>
          <w:b/>
        </w:rPr>
        <w:t xml:space="preserve">Link/URL:</w:t>
      </w:r>
      <w:r>
        <w:t xml:space="preserve"> </w:t>
      </w:r>
      <w:hyperlink r:id="rId26">
        <w:r>
          <w:rPr>
            <w:rStyle w:val="Hyperlink"/>
          </w:rPr>
          <w:t xml:space="preserve">https://www.nber.org/system/files/working_papers/w8942/w8942.pdf</w:t>
        </w:r>
      </w:hyperlink>
      <w:r>
        <w:t xml:space="preserve"> </w:t>
      </w:r>
      <w:r>
        <w:t xml:space="preserve">[4]</w:t>
      </w:r>
    </w:p>
    <w:p>
      <w:pPr>
        <w:numPr>
          <w:ilvl w:val="0"/>
          <w:numId w:val="1003"/>
        </w:numPr>
        <w:pStyle w:val="Compact"/>
      </w:pPr>
      <w:r>
        <w:rPr>
          <w:bCs/>
          <w:b/>
        </w:rPr>
        <w:t xml:space="preserve">Who recommended it:</w:t>
      </w:r>
      <w:r>
        <w:t xml:space="preserve"> </w:t>
      </w:r>
      <w:r>
        <w:t xml:space="preserve">Marc Andreessen [4]</w:t>
      </w:r>
    </w:p>
    <w:p>
      <w:pPr>
        <w:numPr>
          <w:ilvl w:val="0"/>
          <w:numId w:val="1003"/>
        </w:numPr>
        <w:pStyle w:val="Compact"/>
      </w:pPr>
      <w:r>
        <w:rPr>
          <w:bCs/>
          <w:b/>
        </w:rPr>
        <w:t xml:space="preserve">Key takeaway:</w:t>
      </w:r>
      <w:r>
        <w:t xml:space="preserve"> </w:t>
      </w:r>
      <w:r>
        <w:t xml:space="preserve">Andreessen pointed readers to the paper while saying a strategy under discussion was</w:t>
      </w:r>
      <w:r>
        <w:t xml:space="preserve"> </w:t>
      </w:r>
      <w:r>
        <w:t xml:space="preserve">“</w:t>
      </w:r>
      <w:r>
        <w:t xml:space="preserve">exactly what they’re trying to do,</w:t>
      </w:r>
      <w:r>
        <w:t xml:space="preserve">”</w:t>
      </w:r>
      <w:r>
        <w:t xml:space="preserve"> </w:t>
      </w:r>
      <w:r>
        <w:t xml:space="preserve">using the Curley Effect as explanatory context [3, 4].</w:t>
      </w:r>
    </w:p>
    <w:p>
      <w:pPr>
        <w:numPr>
          <w:ilvl w:val="0"/>
          <w:numId w:val="1003"/>
        </w:numPr>
        <w:pStyle w:val="Compact"/>
      </w:pPr>
      <w:r>
        <w:rPr>
          <w:bCs/>
          <w:b/>
        </w:rPr>
        <w:t xml:space="preserve">Why it matters:</w:t>
      </w:r>
      <w:r>
        <w:t xml:space="preserve"> </w:t>
      </w:r>
      <w:r>
        <w:t xml:space="preserve">It was the clearest research-backed recommendation in the set: a paper used to interpret current behavior rather than simply react to it [3, 4].</w:t>
      </w:r>
    </w:p>
    <w:bookmarkEnd w:id="27"/>
    <w:bookmarkStart w:id="33" w:name="X3dcaa9ef0f4c3980cae80d24f48b826c93f1ce3"/>
    <w:p>
      <w:pPr>
        <w:pStyle w:val="Heading3"/>
      </w:pPr>
      <w:r>
        <w:t xml:space="preserve">Evan Armstrong’s post on</w:t>
      </w:r>
      <w:r>
        <w:t xml:space="preserve"> </w:t>
      </w:r>
      <w:r>
        <w:t xml:space="preserve">“</w:t>
      </w:r>
      <w:r>
        <w:t xml:space="preserve">the most aggressive quarter in capitalism</w:t>
      </w:r>
      <w:r>
        <w:t xml:space="preserve">”</w:t>
      </w:r>
    </w:p>
    <w:p>
      <w:pPr>
        <w:numPr>
          <w:ilvl w:val="0"/>
          <w:numId w:val="1004"/>
        </w:numPr>
        <w:pStyle w:val="Compact"/>
      </w:pPr>
      <w:r>
        <w:rPr>
          <w:bCs/>
          <w:b/>
        </w:rPr>
        <w:t xml:space="preserve">Content type:</w:t>
      </w:r>
      <w:r>
        <w:t xml:space="preserve"> </w:t>
      </w:r>
      <w:r>
        <w:t xml:space="preserve">Substack post / blog post</w:t>
      </w:r>
    </w:p>
    <w:p>
      <w:pPr>
        <w:numPr>
          <w:ilvl w:val="0"/>
          <w:numId w:val="1004"/>
        </w:numPr>
        <w:pStyle w:val="Compact"/>
      </w:pPr>
      <w:r>
        <w:rPr>
          <w:bCs/>
          <w:b/>
        </w:rPr>
        <w:t xml:space="preserve">Author/creator:</w:t>
      </w:r>
      <w:r>
        <w:t xml:space="preserve"> </w:t>
      </w:r>
      <w:r>
        <w:t xml:space="preserve">Evan Armstrong [5]</w:t>
      </w:r>
    </w:p>
    <w:p>
      <w:pPr>
        <w:numPr>
          <w:ilvl w:val="0"/>
          <w:numId w:val="1004"/>
        </w:numPr>
        <w:pStyle w:val="Compact"/>
      </w:pPr>
      <w:r>
        <w:rPr>
          <w:bCs/>
          <w:b/>
        </w:rPr>
        <w:t xml:space="preserve">Link/URL:</w:t>
      </w:r>
      <w:r>
        <w:t xml:space="preserve"> </w:t>
      </w:r>
      <w:r>
        <w:t xml:space="preserve">No direct resource URL was provided in the notes. Source context:</w:t>
      </w:r>
      <w:r>
        <w:t xml:space="preserve"> </w:t>
      </w:r>
      <w:hyperlink r:id="rId28">
        <w:r>
          <w:rPr>
            <w:rStyle w:val="Hyperlink"/>
          </w:rPr>
          <w:t xml:space="preserve">Anthropic’s Raise &amp; What It Means for Potential IPO? Mag7: Google &amp; Amazon Up, Meta &amp; Microsoft Down</w:t>
        </w:r>
      </w:hyperlink>
      <w:r>
        <w:t xml:space="preserve"> </w:t>
      </w:r>
      <w:r>
        <w:t xml:space="preserve">[5]</w:t>
      </w:r>
    </w:p>
    <w:p>
      <w:pPr>
        <w:numPr>
          <w:ilvl w:val="0"/>
          <w:numId w:val="1004"/>
        </w:numPr>
        <w:pStyle w:val="Compact"/>
      </w:pPr>
      <w:r>
        <w:rPr>
          <w:bCs/>
          <w:b/>
        </w:rPr>
        <w:t xml:space="preserve">Who recommended it:</w:t>
      </w:r>
      <w:r>
        <w:t xml:space="preserve"> </w:t>
      </w:r>
      <w:r>
        <w:t xml:space="preserve">Rory O’Driscoll [5]</w:t>
      </w:r>
    </w:p>
    <w:p>
      <w:pPr>
        <w:numPr>
          <w:ilvl w:val="0"/>
          <w:numId w:val="1004"/>
        </w:numPr>
        <w:pStyle w:val="Compact"/>
      </w:pPr>
      <w:r>
        <w:rPr>
          <w:bCs/>
          <w:b/>
        </w:rPr>
        <w:t xml:space="preserve">Key takeaway:</w:t>
      </w:r>
      <w:r>
        <w:t xml:space="preserve"> </w:t>
      </w:r>
      <w:r>
        <w:t xml:space="preserve">O’Driscoll called Armstrong’s framing a</w:t>
      </w:r>
      <w:r>
        <w:t xml:space="preserve"> </w:t>
      </w:r>
      <w:r>
        <w:t xml:space="preserve">“</w:t>
      </w:r>
      <w:r>
        <w:t xml:space="preserve">great description</w:t>
      </w:r>
      <w:r>
        <w:t xml:space="preserve">”</w:t>
      </w:r>
      <w:r>
        <w:t xml:space="preserve"> </w:t>
      </w:r>
      <w:r>
        <w:t xml:space="preserve">of recent Mag7 earnings: top firms are still growing at scale while capex is accelerating even faster, with incumbents leaning in instead of defending passively [5].</w:t>
      </w:r>
    </w:p>
    <w:p>
      <w:pPr>
        <w:numPr>
          <w:ilvl w:val="0"/>
          <w:numId w:val="1004"/>
        </w:numPr>
        <w:pStyle w:val="Compact"/>
      </w:pPr>
      <w:r>
        <w:rPr>
          <w:bCs/>
          <w:b/>
        </w:rPr>
        <w:t xml:space="preserve">Why it matters:</w:t>
      </w:r>
      <w:r>
        <w:t xml:space="preserve"> </w:t>
      </w:r>
      <w:r>
        <w:t xml:space="preserve">The recommendation offers a compact lens for understanding this earnings cycle: the biggest companies are pressing their advantage, not easing off [5].</w:t>
      </w:r>
    </w:p>
    <w:p>
      <w:pPr>
        <w:pStyle w:val="FirstParagraph"/>
      </w:pPr>
      <w:hyperlink r:id="rId32">
        <w:r>
          <w:drawing>
            <wp:inline>
              <wp:extent cx="5334000" cy="4000500"/>
              <wp:effectExtent b="0" l="0" r="0" t="0"/>
              <wp:docPr descr="Anthropic’s Raise &amp; What It Means for Potential IPO? Mag7: Google &amp; Amazon Up, Meta &amp; Microsoft Down" title="" id="30" name="Picture"/>
              <a:graphic>
                <a:graphicData uri="http://schemas.openxmlformats.org/drawingml/2006/picture">
                  <pic:pic>
                    <pic:nvPicPr>
                      <pic:cNvPr descr="https://img.youtube.com/vi/i98P2wodb10/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Anthropic’s Raise &amp; What It Means for Potential IPO? Mag7: Google &amp; Amazon Up, Meta &amp; Microsoft Down (3:13)</w:t>
      </w:r>
    </w:p>
    <w:bookmarkEnd w:id="33"/>
    <w:bookmarkStart w:id="35" w:name="X15acc030303e66192f3fe30dd12217e9cc9b6f8"/>
    <w:p>
      <w:pPr>
        <w:pStyle w:val="Heading3"/>
      </w:pPr>
      <w:r>
        <w:rPr>
          <w:iCs/>
          <w:i/>
        </w:rPr>
        <w:t xml:space="preserve">Education is a Fault Line in U.S. Politics. Democrats Are on the Wrong Side</w:t>
      </w:r>
    </w:p>
    <w:p>
      <w:pPr>
        <w:numPr>
          <w:ilvl w:val="0"/>
          <w:numId w:val="1005"/>
        </w:numPr>
        <w:pStyle w:val="Compact"/>
      </w:pPr>
      <w:r>
        <w:rPr>
          <w:bCs/>
          <w:b/>
        </w:rPr>
        <w:t xml:space="preserve">Content type:</w:t>
      </w:r>
      <w:r>
        <w:t xml:space="preserve"> </w:t>
      </w:r>
      <w:r>
        <w:t xml:space="preserve">Article</w:t>
      </w:r>
    </w:p>
    <w:p>
      <w:pPr>
        <w:numPr>
          <w:ilvl w:val="0"/>
          <w:numId w:val="1005"/>
        </w:numPr>
        <w:pStyle w:val="Compact"/>
      </w:pPr>
      <w:r>
        <w:rPr>
          <w:bCs/>
          <w:b/>
        </w:rPr>
        <w:t xml:space="preserve">Author/creator:</w:t>
      </w:r>
      <w:r>
        <w:t xml:space="preserve"> </w:t>
      </w:r>
      <w:r>
        <w:t xml:space="preserve">Not specified in the provided notes</w:t>
      </w:r>
    </w:p>
    <w:p>
      <w:pPr>
        <w:numPr>
          <w:ilvl w:val="0"/>
          <w:numId w:val="1005"/>
        </w:numPr>
        <w:pStyle w:val="Compact"/>
      </w:pPr>
      <w:r>
        <w:rPr>
          <w:bCs/>
          <w:b/>
        </w:rPr>
        <w:t xml:space="preserve">Link/URL:</w:t>
      </w:r>
      <w:r>
        <w:t xml:space="preserve"> </w:t>
      </w:r>
      <w:hyperlink r:id="rId34">
        <w:r>
          <w:rPr>
            <w:rStyle w:val="Hyperlink"/>
          </w:rPr>
          <w:t xml:space="preserve">https://www.the74million.org/article/education-is-a-fault-line-in-u-s-politics-democrats-are-on-the-wrong-side/?utm_source=substack&amp;utm_medium=email</w:t>
        </w:r>
      </w:hyperlink>
      <w:r>
        <w:t xml:space="preserve"> </w:t>
      </w:r>
      <w:r>
        <w:t xml:space="preserve">[8, 9]</w:t>
      </w:r>
    </w:p>
    <w:p>
      <w:pPr>
        <w:numPr>
          <w:ilvl w:val="0"/>
          <w:numId w:val="1005"/>
        </w:numPr>
        <w:pStyle w:val="Compact"/>
      </w:pPr>
      <w:r>
        <w:rPr>
          <w:bCs/>
          <w:b/>
        </w:rPr>
        <w:t xml:space="preserve">Who recommended it:</w:t>
      </w:r>
      <w:r>
        <w:t xml:space="preserve"> </w:t>
      </w:r>
      <w:r>
        <w:t xml:space="preserve">Bill Gurley [6]</w:t>
      </w:r>
    </w:p>
    <w:p>
      <w:pPr>
        <w:numPr>
          <w:ilvl w:val="0"/>
          <w:numId w:val="1005"/>
        </w:numPr>
        <w:pStyle w:val="Compact"/>
      </w:pPr>
      <w:r>
        <w:rPr>
          <w:bCs/>
          <w:b/>
        </w:rPr>
        <w:t xml:space="preserve">Key takeaway:</w:t>
      </w:r>
      <w:r>
        <w:t xml:space="preserve"> </w:t>
      </w:r>
      <w:r>
        <w:t xml:space="preserve">Gurley called it a super important read on a serious K-12 crisis, highlighting chronic absenteeism and plunging results as signals that major change is needed [6].</w:t>
      </w:r>
    </w:p>
    <w:p>
      <w:pPr>
        <w:numPr>
          <w:ilvl w:val="0"/>
          <w:numId w:val="1005"/>
        </w:numPr>
        <w:pStyle w:val="Compact"/>
      </w:pPr>
      <w:r>
        <w:rPr>
          <w:bCs/>
          <w:b/>
        </w:rPr>
        <w:t xml:space="preserve">Why it matters:</w:t>
      </w:r>
      <w:r>
        <w:t xml:space="preserve"> </w:t>
      </w:r>
      <w:r>
        <w:t xml:space="preserve">This was a strong pointer toward a broader public-policy read on a structural problem Gurley said cannot be met with the status quo [6].</w:t>
      </w:r>
    </w:p>
    <w:bookmarkEnd w:id="35"/>
    <w:bookmarkEnd w:id="36"/>
    <w:bookmarkStart w:id="45" w:name="bottom-line"/>
    <w:p>
      <w:pPr>
        <w:pStyle w:val="Heading2"/>
      </w:pPr>
      <w:r>
        <w:t xml:space="preserve">Bottom line</w:t>
      </w:r>
    </w:p>
    <w:p>
      <w:pPr>
        <w:pStyle w:val="FirstParagraph"/>
      </w:pPr>
      <w:r>
        <w:t xml:space="preserve">If you save one item from today’s set, save</w:t>
      </w:r>
      <w:r>
        <w:t xml:space="preserve"> </w:t>
      </w:r>
      <w:r>
        <w:rPr>
          <w:iCs/>
          <w:i/>
        </w:rPr>
        <w:t xml:space="preserve">Inside the Box</w:t>
      </w:r>
      <w:r>
        <w:t xml:space="preserve">. It had the strongest combination of specificity and transferability, with Fadell showing exactly how the book’s core idea shaped real product decisions rather than merely naming a title [1].</w:t>
      </w:r>
    </w:p>
    <w:p>
      <w:r>
        <w:pict>
          <v:rect style="width:0;height:1.5pt" o:hralign="center" o:hrstd="t" o:hr="t"/>
        </w:pict>
      </w:r>
    </w:p>
    <w:bookmarkStart w:id="44" w:name="sources"/>
    <w:p>
      <w:pPr>
        <w:pStyle w:val="Heading3"/>
      </w:pPr>
      <w:r>
        <w:t xml:space="preserve">Sources</w:t>
      </w:r>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@tfadell</w:t>
        </w:r>
      </w:hyperlink>
    </w:p>
    <w:p>
      <w:pPr>
        <w:numPr>
          <w:ilvl w:val="0"/>
          <w:numId w:val="1006"/>
        </w:numPr>
        <w:pStyle w:val="Compact"/>
      </w:pPr>
      <w:hyperlink r:id="rId24">
        <w:r>
          <w:rPr>
            <w:rStyle w:val="Hyperlink"/>
          </w:rPr>
          <w:t xml:space="preserve">A Founders Guide To Selling Your Company</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28">
        <w:r>
          <w:rPr>
            <w:rStyle w:val="Hyperlink"/>
          </w:rPr>
          <w:t xml:space="preserve">Anthropic’s Raise &amp; What It Means for Potential IPO? Mag7: Google &amp; Amazon Up, Meta &amp; Microsoft Down</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@bgurley</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@tfadell</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@johnarnold</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@bgurley</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hyperlink" Id="rId21" Target="https://davidepstein.com/inside-the-box/" TargetMode="External" /><Relationship Type="http://schemas.openxmlformats.org/officeDocument/2006/relationships/hyperlink" Id="rId26" Target="https://www.nber.org/system/files/working_papers/w8942/w8942.pdf" TargetMode="External" /><Relationship Type="http://schemas.openxmlformats.org/officeDocument/2006/relationships/hyperlink" Id="rId34" Target="https://www.the74million.org/article/education-is-a-fault-line-in-u-s-politics-democrats-are-on-the-wrong-side/?utm_source=substack&amp;utm_medium=email" TargetMode="External" /><Relationship Type="http://schemas.openxmlformats.org/officeDocument/2006/relationships/hyperlink" Id="rId28" Target="https://www.youtube.com/watch?v=i98P2wodb10" TargetMode="External" /><Relationship Type="http://schemas.openxmlformats.org/officeDocument/2006/relationships/hyperlink" Id="rId24" Target="https://www.youtube.com/watch?v=lcrQHGft5vs" TargetMode="External" /><Relationship Type="http://schemas.openxmlformats.org/officeDocument/2006/relationships/hyperlink" Id="rId40" Target="https://x.com/bgurley/status/2052494843080032554" TargetMode="External" /><Relationship Type="http://schemas.openxmlformats.org/officeDocument/2006/relationships/hyperlink" Id="rId43" Target="https://x.com/bgurley/status/2052502993921245563" TargetMode="External" /><Relationship Type="http://schemas.openxmlformats.org/officeDocument/2006/relationships/hyperlink" Id="rId42" Target="https://x.com/johnarnold/status/2052470712250630331" TargetMode="External" /><Relationship Type="http://schemas.openxmlformats.org/officeDocument/2006/relationships/hyperlink" Id="rId38" Target="https://x.com/pmarca/status/2052461797417038297" TargetMode="External" /><Relationship Type="http://schemas.openxmlformats.org/officeDocument/2006/relationships/hyperlink" Id="rId39" Target="https://x.com/pmarca/status/2052462021279694904" TargetMode="External" /><Relationship Type="http://schemas.openxmlformats.org/officeDocument/2006/relationships/hyperlink" Id="rId37" Target="https://x.com/tfadell/status/2052512274167025842" TargetMode="External" /><Relationship Type="http://schemas.openxmlformats.org/officeDocument/2006/relationships/hyperlink" Id="rId41" Target="https://x.com/tfadell/status/2052512579466186820" TargetMode="External" /><Relationship Type="http://schemas.openxmlformats.org/officeDocument/2006/relationships/hyperlink" Id="rId32" Target="https://youtube.com/watch?v=i98P2wodb10&amp;t=193" TargetMode="External" /></Relationships>
</file>

<file path=word/_rels/footnotes.xml.rels><?xml version="1.0" encoding="UTF-8"?><Relationships xmlns="http://schemas.openxmlformats.org/package/2006/relationships"><Relationship Type="http://schemas.openxmlformats.org/officeDocument/2006/relationships/hyperlink" Id="rId21" Target="https://davidepstein.com/inside-the-box/" TargetMode="External" /><Relationship Type="http://schemas.openxmlformats.org/officeDocument/2006/relationships/hyperlink" Id="rId26" Target="https://www.nber.org/system/files/working_papers/w8942/w8942.pdf" TargetMode="External" /><Relationship Type="http://schemas.openxmlformats.org/officeDocument/2006/relationships/hyperlink" Id="rId34" Target="https://www.the74million.org/article/education-is-a-fault-line-in-u-s-politics-democrats-are-on-the-wrong-side/?utm_source=substack&amp;utm_medium=email" TargetMode="External" /><Relationship Type="http://schemas.openxmlformats.org/officeDocument/2006/relationships/hyperlink" Id="rId28" Target="https://www.youtube.com/watch?v=i98P2wodb10" TargetMode="External" /><Relationship Type="http://schemas.openxmlformats.org/officeDocument/2006/relationships/hyperlink" Id="rId24" Target="https://www.youtube.com/watch?v=lcrQHGft5vs" TargetMode="External" /><Relationship Type="http://schemas.openxmlformats.org/officeDocument/2006/relationships/hyperlink" Id="rId40" Target="https://x.com/bgurley/status/2052494843080032554" TargetMode="External" /><Relationship Type="http://schemas.openxmlformats.org/officeDocument/2006/relationships/hyperlink" Id="rId43" Target="https://x.com/bgurley/status/2052502993921245563" TargetMode="External" /><Relationship Type="http://schemas.openxmlformats.org/officeDocument/2006/relationships/hyperlink" Id="rId42" Target="https://x.com/johnarnold/status/2052470712250630331" TargetMode="External" /><Relationship Type="http://schemas.openxmlformats.org/officeDocument/2006/relationships/hyperlink" Id="rId38" Target="https://x.com/pmarca/status/2052461797417038297" TargetMode="External" /><Relationship Type="http://schemas.openxmlformats.org/officeDocument/2006/relationships/hyperlink" Id="rId39" Target="https://x.com/pmarca/status/2052462021279694904" TargetMode="External" /><Relationship Type="http://schemas.openxmlformats.org/officeDocument/2006/relationships/hyperlink" Id="rId37" Target="https://x.com/tfadell/status/2052512274167025842" TargetMode="External" /><Relationship Type="http://schemas.openxmlformats.org/officeDocument/2006/relationships/hyperlink" Id="rId41" Target="https://x.com/tfadell/status/2052512579466186820" TargetMode="External" /><Relationship Type="http://schemas.openxmlformats.org/officeDocument/2006/relationships/hyperlink" Id="rId32" Target="https://youtube.com/watch?v=i98P2wodb10&amp;t=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Fadell’s Constraints Playbook and Other High-Signal Reads on Selling, Strategy, and Education</dc:title>
  <dc:creator>Recommended Reading from Tech Founders</dc:creator>
  <cp:keywords/>
  <dcterms:created xsi:type="dcterms:W3CDTF">2026-05-08T11:25:05Z</dcterms:created>
  <dcterms:modified xsi:type="dcterms:W3CDTF">2026-05-08T11:25:05Z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2026-05-08</vt:lpwstr>
  </property>
</Properties>
</file>