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Travel Checkout, Lodging, and Circular Spend Extend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2026-05-09</w:t>
      </w:r>
    </w:p>
    <w:bookmarkStart w:id="55" w:name="X48db6cea18a1ebf2156d316121a094f20641967"/>
    <w:p>
      <w:pPr>
        <w:pStyle w:val="Heading1"/>
      </w:pPr>
      <w:r>
        <w:t xml:space="preserve">Travel Checkout, Lodging, and Circular Spend Extend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May 9, 2026</w:t>
      </w:r>
    </w:p>
    <w:p>
      <w:pPr>
        <w:pStyle w:val="BodyText"/>
      </w:pPr>
      <w:r>
        <w:t xml:space="preserve">A .co.za travel merchant added Bitcoin checkout via PeachPayments, while El Salvador and Brazil surfaced Bitcoin-payable lodging and leisure venues. The same batch shows grassroots circular-spend activity through Bleskomat, Blink, fedibtc, and BTC Map, with no new regulatory changes or volume disclosures.</w:t>
      </w:r>
    </w:p>
    <w:bookmarkStart w:id="25" w:name="major-adoption-news"/>
    <w:p>
      <w:pPr>
        <w:pStyle w:val="Heading2"/>
      </w:pPr>
      <w:r>
        <w:t xml:space="preserve">Major Adoption News</w:t>
      </w:r>
    </w:p>
    <w:bookmarkStart w:id="20" w:name="X878070078cebdebe11b719c37685f90abdecf0d"/>
    <w:p>
      <w:pPr>
        <w:pStyle w:val="Heading3"/>
      </w:pPr>
      <w:r>
        <w:t xml:space="preserve">Travel Vision — Bitcoin enters online travel checkout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Country not explicitly stated in the cited material; the merchant website uses a .co.za domain [1]</w:t>
      </w:r>
    </w:p>
    <w:p>
      <w:pPr>
        <w:pStyle w:val="BodyText"/>
      </w:pPr>
      <w:r>
        <w:t xml:space="preserve">Travel Vision, described as having 45 years in the travel industry, now lets customers choose Bitcoin when booking online [1]. The checkout flow uses PeachPayments and was presented for travel-and-tourism e-commerce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processor-backed checkout implementation in a service category, showing Bitcoin acceptance inside a standard online booking flow rather than only at a physical point of sale.</w:t>
      </w:r>
    </w:p>
    <w:bookmarkEnd w:id="20"/>
    <w:bookmarkStart w:id="22" w:name="Xee1f301ef6cfcac845714dee7de3a0151fcdd71"/>
    <w:p>
      <w:pPr>
        <w:pStyle w:val="Heading3"/>
      </w:pPr>
      <w:r>
        <w:t xml:space="preserve">Airbtc / Bitcoin Historico — Bitcoin lodging marketed around conference travel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El Salvador [2]</w:t>
      </w:r>
    </w:p>
    <w:p>
      <w:pPr>
        <w:pStyle w:val="BodyText"/>
      </w:pPr>
      <w:r>
        <w:t xml:space="preserve">Airbtc promoted booking stays with Bitcoin through</w:t>
      </w:r>
      <w:r>
        <w:t xml:space="preserve"> </w:t>
      </w:r>
      <w:hyperlink r:id="rId21">
        <w:r>
          <w:rPr>
            <w:rStyle w:val="Hyperlink"/>
          </w:rPr>
          <w:t xml:space="preserve">Airbtc.online</w:t>
        </w:r>
      </w:hyperlink>
      <w:r>
        <w:t xml:space="preserve"> </w:t>
      </w:r>
      <w:r>
        <w:t xml:space="preserve">for people planning to attend Bitcoin Historico [3].</w:t>
      </w:r>
    </w:p>
    <w:p>
      <w:pPr>
        <w:pStyle w:val="BlockText"/>
      </w:pPr>
      <w:r>
        <w:t xml:space="preserve">“</w:t>
      </w:r>
      <w:r>
        <w:t xml:space="preserve">Bitcoin is not a side project here, it is a national direction.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payment use case is tied directly to event travel demand, indicating that accommodation inventory is being marketed to users who want to pay in Bitcoin.</w:t>
      </w:r>
    </w:p>
    <w:bookmarkEnd w:id="22"/>
    <w:bookmarkStart w:id="23" w:name="X07b28cf36869a3f023a213354dc60d404c9c3ec"/>
    <w:p>
      <w:pPr>
        <w:pStyle w:val="Heading3"/>
      </w:pPr>
      <w:r>
        <w:t xml:space="preserve">Mechotique — leisure venue begins accepting Bitcoin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About an hour from Berlín, El Salvador [4]</w:t>
      </w:r>
    </w:p>
    <w:p>
      <w:pPr>
        <w:pStyle w:val="BodyText"/>
      </w:pPr>
      <w:r>
        <w:t xml:space="preserve">Mechotique, a natural water forest, is now officially accepting Bitcoin [4]. The announcement described it as</w:t>
      </w:r>
      <w:r>
        <w:t xml:space="preserve"> </w:t>
      </w:r>
      <w:r>
        <w:t xml:space="preserve">“</w:t>
      </w:r>
      <w:r>
        <w:t xml:space="preserve">small wins for a big cause</w:t>
      </w:r>
      <w:r>
        <w:t xml:space="preserve">”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expands Bitcoin acceptance further into leisure and tourism spending in El Salvador.</w:t>
      </w:r>
    </w:p>
    <w:bookmarkEnd w:id="23"/>
    <w:bookmarkStart w:id="24" w:name="X3b2240f2f0542e0bb9b978650a887d4df9f2720"/>
    <w:p>
      <w:pPr>
        <w:pStyle w:val="Heading3"/>
      </w:pPr>
      <w:r>
        <w:t xml:space="preserve">Airbtc Rio listing — Bitcoin-payable urban accommodation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Leblon, Rio de Janeiro, Brazil [5]</w:t>
      </w:r>
    </w:p>
    <w:p>
      <w:pPr>
        <w:pStyle w:val="BodyText"/>
      </w:pPr>
      <w:r>
        <w:t xml:space="preserve">Airbtc also highlighted a premium 3-bedroom apartment in Leblon that can be paid for with Bitcoin [5]. The listing is described as walkable to the beach, surrounded by restaurants, equipped with a dedicated workspace, and sized for up to 9 guests [5].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extends Bitcoin-payable accommodation beyond conference travel and into mainstream urban lodging.</w:t>
      </w:r>
    </w:p>
    <w:bookmarkEnd w:id="24"/>
    <w:bookmarkEnd w:id="25"/>
    <w:bookmarkStart w:id="31" w:name="payment-infrastructure"/>
    <w:p>
      <w:pPr>
        <w:pStyle w:val="Heading2"/>
      </w:pPr>
      <w:r>
        <w:t xml:space="preserve">Payment Infrastructure</w:t>
      </w:r>
    </w:p>
    <w:bookmarkStart w:id="26" w:name="X2ee5fb1a6a9a90f191d7f84f4448da8d4b2c49f"/>
    <w:p>
      <w:pPr>
        <w:pStyle w:val="Heading3"/>
      </w:pPr>
      <w:r>
        <w:t xml:space="preserve">PeachPayments — processor rail behind Travel Vision’s checkout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Country not explicitly stated in the cited material; paired with Travel Vision’s .co.za site [1]</w:t>
      </w:r>
    </w:p>
    <w:p>
      <w:pPr>
        <w:pStyle w:val="BodyText"/>
      </w:pPr>
      <w:r>
        <w:t xml:space="preserve">Travel Vision’s Bitcoin option runs through PeachPayments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notes show Bitcoin being inserted into an existing online checkout rail, which is one of the clearest ways to reduce integration work for service merchants.</w:t>
      </w:r>
    </w:p>
    <w:bookmarkEnd w:id="26"/>
    <w:bookmarkStart w:id="27" w:name="saturnzap-lightning-wallet-for-ai-agents"/>
    <w:p>
      <w:pPr>
        <w:pStyle w:val="Heading3"/>
      </w:pPr>
      <w:r>
        <w:t xml:space="preserve">SaturnZap — Lightning wallet for AI agents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Global / developer tooling [6]</w:t>
      </w:r>
    </w:p>
    <w:p>
      <w:pPr>
        <w:pStyle w:val="BodyText"/>
      </w:pPr>
      <w:r>
        <w:t xml:space="preserve">SaturnZap is presented as a lightweight, non-custodial Lightning wallet for AI agents. The product runs its own LDK node, keeps keys local, integrates with MCP servers for Claude, Cursor, and VS Code, and supports L402 auto-pay so agents can buy paid API calls themselves [6]. LQWDTech linked the project repository at http://github.com/lqwdtech/SaturnZap [6].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pushes Lightning into machine-to-machine payments and paid API access, widening the kinds of transactions Bitcoin rails can support.</w:t>
      </w:r>
    </w:p>
    <w:bookmarkEnd w:id="27"/>
    <w:bookmarkStart w:id="28" w:name="Xc0c89fdfb8a447374b90ae04800f2667c7b4813"/>
    <w:p>
      <w:pPr>
        <w:pStyle w:val="Heading3"/>
      </w:pPr>
      <w:r>
        <w:t xml:space="preserve">Bleskomat-to-retail flow — cash entry point into circular spend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Bitcoin Ekasi community; geographic location not specified in the cited material [7]</w:t>
      </w:r>
    </w:p>
    <w:p>
      <w:pPr>
        <w:pStyle w:val="BodyText"/>
      </w:pPr>
      <w:r>
        <w:t xml:space="preserve">A user converted fiat cash to Bitcoin sats at a Bleskomat ATM and then spent those sats at a thrift shop [7]. The post framed this as a</w:t>
      </w:r>
      <w:r>
        <w:t xml:space="preserve"> </w:t>
      </w:r>
      <w:r>
        <w:t xml:space="preserve">“</w:t>
      </w:r>
      <w:r>
        <w:t xml:space="preserve">full Bitcoin circular economy</w:t>
      </w:r>
      <w:r>
        <w:t xml:space="preserve">”</w:t>
      </w:r>
      <w:r>
        <w:t xml:space="preserve"> </w:t>
      </w:r>
      <w:r>
        <w:t xml:space="preserve">of earning, exchanging, and spending sats [7].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shows an end-to-end payment path from fiat on-ramp to merchant spend, not just a merchant listing.</w:t>
      </w:r>
    </w:p>
    <w:bookmarkEnd w:id="28"/>
    <w:bookmarkStart w:id="29" w:name="X5e3405d3bd3ebe767386b23a7efe0657192997d"/>
    <w:p>
      <w:pPr>
        <w:pStyle w:val="Heading3"/>
      </w:pPr>
      <w:r>
        <w:t xml:space="preserve">Lightweight merchant stack — BTC Map, Blink, and fedibtc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Dachar for Grandsmatt; other merchant locations not specified in the cited material [8]</w:t>
      </w:r>
    </w:p>
    <w:p>
      <w:pPr>
        <w:pStyle w:val="BodyText"/>
      </w:pPr>
      <w:r>
        <w:t xml:space="preserve">The notes repeatedly pair spend examples with simple payment endpoints and public discovery. Richland General Shop was listed with a BTC Map entry and a Blink contact [9]. Grandsmatt in Dachar was surfaced with a BTC Map listing and blink.sv handle [8]. BTC Shule showed a candy purchase using sats with fedibtc, accompanied by a BTC Map merchant profile [10].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repeated enablement pattern is low-friction: public discovery plus a simple Lightning-capable receive route, rather than a custom point-of-sale deployment.</w:t>
      </w:r>
    </w:p>
    <w:bookmarkEnd w:id="29"/>
    <w:bookmarkStart w:id="30" w:name="X48e94caa5c1ec51e1aeb09044cec85b98206049"/>
    <w:p>
      <w:pPr>
        <w:pStyle w:val="Heading3"/>
      </w:pPr>
      <w:r>
        <w:t xml:space="preserve">Lightning privacy — user benefit emphasized in payment messaging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Global [11]</w:t>
      </w:r>
    </w:p>
    <w:p>
      <w:pPr>
        <w:pStyle w:val="BodyText"/>
      </w:pPr>
      <w:r>
        <w:t xml:space="preserve">One Lightning-related post argued that payers do not share information and that receivers cannot tell where the money comes from [11].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Privacy continues to be presented as a practical feature of Lightning payments, not just a technical detail.</w:t>
      </w:r>
    </w:p>
    <w:bookmarkEnd w:id="30"/>
    <w:bookmarkEnd w:id="31"/>
    <w:bookmarkStart w:id="35" w:name="regulatory-landscape"/>
    <w:p>
      <w:pPr>
        <w:pStyle w:val="Heading2"/>
      </w:pPr>
      <w:r>
        <w:t xml:space="preserve">Regulatory Landscape</w:t>
      </w:r>
    </w:p>
    <w:bookmarkStart w:id="32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new legal, tax, licensing, or payment-policy changes affecting Bitcoin payments were cited in the El Salvador or Brazil notes. The material focused on accommodation, leisure, and merchant acceptance [3, 2, 5, 4].</w:t>
      </w:r>
    </w:p>
    <w:bookmarkEnd w:id="32"/>
    <w:bookmarkStart w:id="33" w:name="other-unspecified-merchant-geographies"/>
    <w:p>
      <w:pPr>
        <w:pStyle w:val="Heading3"/>
      </w:pPr>
      <w:r>
        <w:t xml:space="preserve">Other / unspecified merchant geographies</w:t>
      </w:r>
    </w:p>
    <w:p>
      <w:pPr>
        <w:pStyle w:val="FirstParagraph"/>
      </w:pPr>
      <w:r>
        <w:t xml:space="preserve">No new regulatory changes were cited in the remaining merchant and community-payment notes. Those items centered on checkout enablement, merchant listings, and circular-spend examples instead [1, 7, 9, 10].</w:t>
      </w:r>
    </w:p>
    <w:bookmarkEnd w:id="33"/>
    <w:bookmarkStart w:id="34" w:name="global-technical"/>
    <w:p>
      <w:pPr>
        <w:pStyle w:val="Heading3"/>
      </w:pPr>
      <w:r>
        <w:t xml:space="preserve">Global / technical</w:t>
      </w:r>
    </w:p>
    <w:p>
      <w:pPr>
        <w:pStyle w:val="FirstParagraph"/>
      </w:pPr>
      <w:r>
        <w:t xml:space="preserve">No new compliance or cross-border payment-policy items were disclosed in the Lightning-wallet and privacy-related notes [6, 11].</w:t>
      </w:r>
    </w:p>
    <w:bookmarkEnd w:id="34"/>
    <w:bookmarkEnd w:id="35"/>
    <w:bookmarkStart w:id="36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batch provides almost no hard throughput data. No transaction volumes, settlement totals, repeat-purchase rates, or merchant revenue figures were disclosed. The usable quantitative signals are limited to counts visible in the notes.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Africa-linked (.co.za domain):</w:t>
      </w:r>
      <w:r>
        <w:t xml:space="preserve"> </w:t>
      </w:r>
      <w:r>
        <w:t xml:space="preserve">1 newly cited online travel merchant, Travel Vision, which says it has</w:t>
      </w:r>
      <w:r>
        <w:t xml:space="preserve"> </w:t>
      </w:r>
      <w:r>
        <w:rPr>
          <w:bCs/>
          <w:b/>
        </w:rPr>
        <w:t xml:space="preserve">45 years</w:t>
      </w:r>
      <w:r>
        <w:t xml:space="preserve"> </w:t>
      </w:r>
      <w:r>
        <w:t xml:space="preserve">in the travel industry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 Salvador:</w:t>
      </w:r>
      <w:r>
        <w:t xml:space="preserve"> </w:t>
      </w:r>
      <w:r>
        <w:t xml:space="preserve">2 hospitality/leisure Bitcoin-payment touchpoints were visible — Airbtc stays marketed for Bitcoin Historico attendees and Mechotique’s newly announced acceptance [3, 2, 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Brazil:</w:t>
      </w:r>
      <w:r>
        <w:t xml:space="preserve"> </w:t>
      </w:r>
      <w:r>
        <w:t xml:space="preserve">1 Bitcoin-payable Rio listing, with capacity for</w:t>
      </w:r>
      <w:r>
        <w:t xml:space="preserve"> </w:t>
      </w:r>
      <w:r>
        <w:rPr>
          <w:bCs/>
          <w:b/>
        </w:rPr>
        <w:t xml:space="preserve">up to 9 guests</w:t>
      </w:r>
      <w:r>
        <w:t xml:space="preserve"> </w:t>
      </w:r>
      <w:r>
        <w:t xml:space="preserve">[5]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Dachar:</w:t>
      </w:r>
      <w:r>
        <w:t xml:space="preserve"> </w:t>
      </w:r>
      <w:r>
        <w:t xml:space="preserve">1 BTC Map-listed merchant reference, Grandsmatt [8]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Locations not specified in cited material:</w:t>
      </w:r>
      <w:r>
        <w:t xml:space="preserve"> </w:t>
      </w:r>
      <w:r>
        <w:t xml:space="preserve">3 other BTC Map-linked merchant references appeared — Richland General Shop, Chips pot, and the merchant profile attached to the BTC Shule candy purchase [9, 12, 10]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Locations not specified in cited material:</w:t>
      </w:r>
      <w:r>
        <w:t xml:space="preserve"> </w:t>
      </w:r>
      <w:r>
        <w:t xml:space="preserve">2 concrete small-spend examples were described — the Bleskomat-to-thrift-shop purchase in Bitcoin Ekasi and the fedibtc candy purchase [7, 10]</w:t>
      </w:r>
    </w:p>
    <w:p>
      <w:pPr>
        <w:pStyle w:val="FirstParagraph"/>
      </w:pPr>
      <w:r>
        <w:rPr>
          <w:bCs/>
          <w:b/>
        </w:rPr>
        <w:t xml:space="preserve">Batch pattern:</w:t>
      </w:r>
      <w:r>
        <w:t xml:space="preserve"> </w:t>
      </w:r>
      <w:r>
        <w:t xml:space="preserve">Travel and leisure are the clearest sector additions in Latin America, while the other notes emphasize low-ticket retail and circular spending [3, 5, 4, 12, 10, 7].</w:t>
      </w:r>
    </w:p>
    <w:bookmarkEnd w:id="36"/>
    <w:bookmarkStart w:id="40" w:name="emerging-markets"/>
    <w:p>
      <w:pPr>
        <w:pStyle w:val="Heading2"/>
      </w:pPr>
      <w:r>
        <w:t xml:space="preserve">Emerging Markets</w:t>
      </w:r>
    </w:p>
    <w:bookmarkStart w:id="37" w:name="X2f49b4db64506b7386864c9d2024cf38b09ee62"/>
    <w:p>
      <w:pPr>
        <w:pStyle w:val="Heading3"/>
      </w:pPr>
      <w:r>
        <w:t xml:space="preserve">Bitcoin Ekasi community — ATM-to-thrift-shop circular economy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Geographic location not specified in the cited material [7]</w:t>
      </w:r>
    </w:p>
    <w:p>
      <w:pPr>
        <w:pStyle w:val="BodyText"/>
      </w:pPr>
      <w:r>
        <w:t xml:space="preserve">The Bitcoin Ekasi example is one of the clearest circular-payment demonstrations in the batch: fiat cash was converted to sats at a Bleskomat ATM and then spent at a thrift shop [7]. The source explicitly described this as earning, exchanging, and spending sats in the real world [7].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It shows Bitcoin functioning as a medium of exchange inside a local loop rather than as a one-step showcase payment.</w:t>
      </w:r>
    </w:p>
    <w:bookmarkEnd w:id="37"/>
    <w:bookmarkStart w:id="38" w:name="X8ed850305e7b61dc449263c1cba0e82fb53bf1a"/>
    <w:p>
      <w:pPr>
        <w:pStyle w:val="Heading3"/>
      </w:pPr>
      <w:r>
        <w:t xml:space="preserve">Small retail and food vendors — sats are being re-spent, not only received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Dachar for Grandsmatt; other merchant locations not specified in the cited material [8]</w:t>
      </w:r>
    </w:p>
    <w:p>
      <w:pPr>
        <w:pStyle w:val="BodyText"/>
      </w:pPr>
      <w:r>
        <w:t xml:space="preserve">BitBiashara surfaced several grassroots merchants. Richland General Shop accepts Bitcoin, and the post argued that spending sats saves transaction fees [9]. A Chips pot merchant was described as receiving sats from her business and then spending those sats on chipo [12]. Grandsmatt in Dachar accepts Bitcoin via blink.sv and is listed on BTC Map 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important pattern is recirculation. These examples are not limited to accepting Bitcoin once; they depict sats moving onward through everyday merchant spending.</w:t>
      </w:r>
    </w:p>
    <w:bookmarkEnd w:id="38"/>
    <w:bookmarkStart w:id="39" w:name="X97ff9b9ea20d3416436dba24dcf696e0f172efc"/>
    <w:p>
      <w:pPr>
        <w:pStyle w:val="Heading3"/>
      </w:pPr>
      <w:r>
        <w:t xml:space="preserve">Small-ticket consumer payments — candy purchase via fedibtc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Geographic location not specified in the cited material [10]</w:t>
      </w:r>
    </w:p>
    <w:p>
      <w:pPr>
        <w:pStyle w:val="BodyText"/>
      </w:pPr>
      <w:r>
        <w:t xml:space="preserve">BTC Shule showed a child buying candy with sats using fedibtc, described as</w:t>
      </w:r>
      <w:r>
        <w:t xml:space="preserve"> </w:t>
      </w:r>
      <w:r>
        <w:t xml:space="preserve">“</w:t>
      </w:r>
      <w:r>
        <w:t xml:space="preserve">fast, simple, and accessible</w:t>
      </w:r>
      <w:r>
        <w:t xml:space="preserve">”</w:t>
      </w:r>
      <w:r>
        <w:t xml:space="preserve"> </w:t>
      </w:r>
      <w:r>
        <w:t xml:space="preserve">[10].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Small-value purchases remain one of the strongest indicators that Bitcoin is being tested as day-to-day money.</w:t>
      </w:r>
    </w:p>
    <w:bookmarkEnd w:id="39"/>
    <w:bookmarkEnd w:id="40"/>
    <w:bookmarkStart w:id="54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current batch points to two parallel adoption tracks. One is</w:t>
      </w:r>
      <w:r>
        <w:t xml:space="preserve"> </w:t>
      </w:r>
      <w:r>
        <w:rPr>
          <w:bCs/>
          <w:b/>
        </w:rPr>
        <w:t xml:space="preserve">travel and hospitality</w:t>
      </w:r>
      <w:r>
        <w:t xml:space="preserve">, where Bitcoin appears in online checkout, conference lodging, urban accommodation, and leisure venues [1, 3, 5, 4]. The other is</w:t>
      </w:r>
      <w:r>
        <w:t xml:space="preserve"> </w:t>
      </w:r>
      <w:r>
        <w:rPr>
          <w:bCs/>
          <w:b/>
        </w:rPr>
        <w:t xml:space="preserve">grassroots circular spending</w:t>
      </w:r>
      <w:r>
        <w:t xml:space="preserve">, where sats are converted from cash, spent in small retail, and then re-spent by merchants [7, 12, 10].</w:t>
      </w:r>
    </w:p>
    <w:p>
      <w:pPr>
        <w:pStyle w:val="BodyText"/>
      </w:pPr>
      <w:r>
        <w:t xml:space="preserve">What remains missing is the same gap seen in many merchant-led updates: no new regulatory movement and little hard payment-volume data. These notes show where Bitcoin can be spent and which tools are being used, but not how much throughput those channels are handling.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@btchistoricosv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@Airbtconline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@Airbtconline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@shoneanstey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irbtc.online" TargetMode="External" /><Relationship Type="http://schemas.openxmlformats.org/officeDocument/2006/relationships/hyperlink" Id="rId43" Target="https://x.com/Airbtconline/status/2052781068865171532" TargetMode="External" /><Relationship Type="http://schemas.openxmlformats.org/officeDocument/2006/relationships/hyperlink" Id="rId45" Target="https://x.com/Airbtconline/status/2052886266534891974" TargetMode="External" /><Relationship Type="http://schemas.openxmlformats.org/officeDocument/2006/relationships/hyperlink" Id="rId52" Target="https://x.com/BitBiashara/status/2052827111627383034" TargetMode="External" /><Relationship Type="http://schemas.openxmlformats.org/officeDocument/2006/relationships/hyperlink" Id="rId49" Target="https://x.com/BitBiashara/status/2052828807808143400" TargetMode="External" /><Relationship Type="http://schemas.openxmlformats.org/officeDocument/2006/relationships/hyperlink" Id="rId48" Target="https://x.com/BitBiashara/status/2052830076882858477" TargetMode="External" /><Relationship Type="http://schemas.openxmlformats.org/officeDocument/2006/relationships/hyperlink" Id="rId44" Target="https://x.com/BitcoinBerlinSV/status/2052917018043527573" TargetMode="External" /><Relationship Type="http://schemas.openxmlformats.org/officeDocument/2006/relationships/hyperlink" Id="rId47" Target="https://x.com/BitcoinEkasi/status/2052731764871749740" TargetMode="External" /><Relationship Type="http://schemas.openxmlformats.org/officeDocument/2006/relationships/hyperlink" Id="rId41" Target="https://x.com/MoneyBadgerPay/status/2052649951960633853" TargetMode="External" /><Relationship Type="http://schemas.openxmlformats.org/officeDocument/2006/relationships/hyperlink" Id="rId42" Target="https://x.com/btchistoricosv/status/2051706389123248275" TargetMode="External" /><Relationship Type="http://schemas.openxmlformats.org/officeDocument/2006/relationships/hyperlink" Id="rId50" Target="https://x.com/btcshule/status/2052817751631130877" TargetMode="External" /><Relationship Type="http://schemas.openxmlformats.org/officeDocument/2006/relationships/hyperlink" Id="rId51" Target="https://x.com/callebtc/status/2052439750745989430" TargetMode="External" /><Relationship Type="http://schemas.openxmlformats.org/officeDocument/2006/relationships/hyperlink" Id="rId46" Target="https://x.com/shoneanstey/status/20473289575453044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irbtc.online" TargetMode="External" /><Relationship Type="http://schemas.openxmlformats.org/officeDocument/2006/relationships/hyperlink" Id="rId43" Target="https://x.com/Airbtconline/status/2052781068865171532" TargetMode="External" /><Relationship Type="http://schemas.openxmlformats.org/officeDocument/2006/relationships/hyperlink" Id="rId45" Target="https://x.com/Airbtconline/status/2052886266534891974" TargetMode="External" /><Relationship Type="http://schemas.openxmlformats.org/officeDocument/2006/relationships/hyperlink" Id="rId52" Target="https://x.com/BitBiashara/status/2052827111627383034" TargetMode="External" /><Relationship Type="http://schemas.openxmlformats.org/officeDocument/2006/relationships/hyperlink" Id="rId49" Target="https://x.com/BitBiashara/status/2052828807808143400" TargetMode="External" /><Relationship Type="http://schemas.openxmlformats.org/officeDocument/2006/relationships/hyperlink" Id="rId48" Target="https://x.com/BitBiashara/status/2052830076882858477" TargetMode="External" /><Relationship Type="http://schemas.openxmlformats.org/officeDocument/2006/relationships/hyperlink" Id="rId44" Target="https://x.com/BitcoinBerlinSV/status/2052917018043527573" TargetMode="External" /><Relationship Type="http://schemas.openxmlformats.org/officeDocument/2006/relationships/hyperlink" Id="rId47" Target="https://x.com/BitcoinEkasi/status/2052731764871749740" TargetMode="External" /><Relationship Type="http://schemas.openxmlformats.org/officeDocument/2006/relationships/hyperlink" Id="rId41" Target="https://x.com/MoneyBadgerPay/status/2052649951960633853" TargetMode="External" /><Relationship Type="http://schemas.openxmlformats.org/officeDocument/2006/relationships/hyperlink" Id="rId42" Target="https://x.com/btchistoricosv/status/2051706389123248275" TargetMode="External" /><Relationship Type="http://schemas.openxmlformats.org/officeDocument/2006/relationships/hyperlink" Id="rId50" Target="https://x.com/btcshule/status/2052817751631130877" TargetMode="External" /><Relationship Type="http://schemas.openxmlformats.org/officeDocument/2006/relationships/hyperlink" Id="rId51" Target="https://x.com/callebtc/status/2052439750745989430" TargetMode="External" /><Relationship Type="http://schemas.openxmlformats.org/officeDocument/2006/relationships/hyperlink" Id="rId46" Target="https://x.com/shoneanstey/status/20473289575453044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Checkout, Lodging, and Circular Spend Extend Bitcoin Payments</dc:title>
  <dc:creator>Bitcoin Payment Adoption Tracker</dc:creator>
  <cp:keywords/>
  <dcterms:created xsi:type="dcterms:W3CDTF">2026-05-19T05:11:48Z</dcterms:created>
  <dcterms:modified xsi:type="dcterms:W3CDTF">2026-05-19T05:11:48Z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2026-05-09</vt:lpwstr>
  </property>
</Properties>
</file>