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4.jpg" ContentType="image/jpeg"/>
  <Override PartName="/word/media/rId92.jpg" ContentType="image/jpeg"/>
  <Override PartName="/word/media/rId3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Two-hour mastery models surge, as safety benchmarks and workflow AI reshape adoption</w:t>
      </w:r>
    </w:p>
    <w:p>
      <w:pPr>
        <w:pStyle w:val="Author"/>
      </w:pPr>
      <w:r>
        <w:t xml:space="preserve">AI in EdTech Weekly</w:t>
      </w:r>
    </w:p>
    <w:p>
      <w:pPr>
        <w:pStyle w:val="Date"/>
      </w:pPr>
      <w:r>
        <w:t xml:space="preserve">2026-02-23</w:t>
      </w:r>
    </w:p>
    <w:bookmarkStart w:id="149" w:name="X9df9cae4af38c49281145f7ac0acb393ee9016b"/>
    <w:p>
      <w:pPr>
        <w:pStyle w:val="Heading1"/>
      </w:pPr>
      <w:r>
        <w:t xml:space="preserve">Two-hour mastery models surge, as safety benchmarks and workflow AI reshape adoption</w:t>
      </w:r>
    </w:p>
    <w:p>
      <w:pPr>
        <w:pStyle w:val="FirstParagraph"/>
      </w:pPr>
      <w:r>
        <w:rPr>
          <w:iCs/>
          <w:i/>
        </w:rPr>
        <w:t xml:space="preserve">By AI in EdTech Weekly • February 23, 2026</w:t>
      </w:r>
    </w:p>
    <w:p>
      <w:pPr>
        <w:pStyle w:val="BodyText"/>
      </w:pPr>
      <w:r>
        <w:t xml:space="preserve">This week’s most consequential signal: Alpha School’s two-hour, AI-powered academic model is now paired with unusually strong NWEA MAP achievement-and-growth claims, intensifying interest in</w:t>
      </w:r>
      <w:r>
        <w:t xml:space="preserve"> </w:t>
      </w:r>
      <w:r>
        <w:t xml:space="preserve">“</w:t>
      </w:r>
      <w:r>
        <w:t xml:space="preserve">time back</w:t>
      </w:r>
      <w:r>
        <w:t xml:space="preserve">”</w:t>
      </w:r>
      <w:r>
        <w:t xml:space="preserve"> </w:t>
      </w:r>
      <w:r>
        <w:t xml:space="preserve">learning architectures. We also track the hardening of child safety and integrity into benchmarks, AI moving deeper into teacher workflows, and global scale-ups centered on India.</w:t>
      </w:r>
    </w:p>
    <w:bookmarkStart w:id="38" w:name="X4721c591fde94298742c49424380a8bdd65ae61"/>
    <w:p>
      <w:pPr>
        <w:pStyle w:val="Heading2"/>
      </w:pPr>
      <w:r>
        <w:t xml:space="preserve">The lead — Alpha School’s 2-hour academic model is now backed by unusually strong achievement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growth claims</w:t>
      </w:r>
    </w:p>
    <w:p>
      <w:pPr>
        <w:pStyle w:val="FirstParagraph"/>
      </w:pPr>
      <w:r>
        <w:t xml:space="preserve">Alpha School’s mid-year results (as reported via NWEA MAP data) describe</w:t>
      </w:r>
      <w:r>
        <w:t xml:space="preserve"> </w:t>
      </w:r>
      <w:r>
        <w:rPr>
          <w:bCs/>
          <w:b/>
        </w:rPr>
        <w:t xml:space="preserve">K–12 students scoring at the 99th percentile across Math, Reading, Language Usage, and Science</w:t>
      </w:r>
      <w:r>
        <w:t xml:space="preserve">, with the school landing between the</w:t>
      </w:r>
      <w:r>
        <w:t xml:space="preserve"> </w:t>
      </w:r>
      <w:r>
        <w:rPr>
          <w:bCs/>
          <w:b/>
        </w:rPr>
        <w:t xml:space="preserve">99.5th and 99.9th percentile</w:t>
      </w:r>
      <w:r>
        <w:t xml:space="preserve"> </w:t>
      </w:r>
      <w:r>
        <w:t xml:space="preserve">when compared at the school level—roughly</w:t>
      </w:r>
      <w:r>
        <w:t xml:space="preserve"> </w:t>
      </w:r>
      <w:r>
        <w:rPr>
          <w:bCs/>
          <w:b/>
        </w:rPr>
        <w:t xml:space="preserve">top 130 to 650</w:t>
      </w:r>
      <w:r>
        <w:t xml:space="preserve"> </w:t>
      </w:r>
      <w:r>
        <w:t xml:space="preserve">out of ~130,000 U.S. K–12 schools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t xml:space="preserve">The same report emphasizes something harder to produce at the top end:</w:t>
      </w:r>
      <w:r>
        <w:t xml:space="preserve"> </w:t>
      </w:r>
      <w:r>
        <w:rPr>
          <w:bCs/>
          <w:b/>
        </w:rPr>
        <w:t xml:space="preserve">continued growth despite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ceiling effect,</w:t>
      </w:r>
      <w:r>
        <w:rPr>
          <w:bCs/>
          <w:b/>
        </w:rPr>
        <w:t xml:space="preserve">”</w:t>
      </w:r>
      <w:r>
        <w:t xml:space="preserve"> </w:t>
      </w:r>
      <w:r>
        <w:t xml:space="preserve">including kindergarteners growing</w:t>
      </w:r>
      <w:r>
        <w:t xml:space="preserve"> </w:t>
      </w:r>
      <w:r>
        <w:rPr>
          <w:bCs/>
          <w:b/>
        </w:rPr>
        <w:t xml:space="preserve">4.36 standard deviations above predicted</w:t>
      </w:r>
      <w:r>
        <w:t xml:space="preserve"> </w:t>
      </w:r>
      <w:r>
        <w:t xml:space="preserve">in one semester</w:t>
      </w:r>
      <w:r>
        <w:t xml:space="preserve"> </w:t>
      </w:r>
      <w:r>
        <w:rPr>
          <w:rStyle w:val="FootnoteReference"/>
        </w:rPr>
        <w:footnoteReference w:id="23"/>
      </w:r>
      <w:r>
        <w:rPr>
          <w:rStyle w:val="FootnoteReference"/>
        </w:rPr>
        <w:footnoteReference w:id="24"/>
      </w:r>
      <w:r>
        <w:t xml:space="preserve"> </w:t>
      </w:r>
      <w:r>
        <w:t xml:space="preserve">and continued gains in grades</w:t>
      </w:r>
      <w:r>
        <w:t xml:space="preserve"> </w:t>
      </w:r>
      <w:r>
        <w:rPr>
          <w:bCs/>
          <w:b/>
        </w:rPr>
        <w:t xml:space="preserve">9–11</w:t>
      </w:r>
      <w:r>
        <w:t xml:space="preserve"> </w:t>
      </w:r>
      <w:r>
        <w:t xml:space="preserve">where reading growth is often described as</w:t>
      </w:r>
      <w:r>
        <w:t xml:space="preserve"> </w:t>
      </w:r>
      <w:r>
        <w:rPr>
          <w:iCs/>
          <w:i/>
        </w:rPr>
        <w:t xml:space="preserve">zero or negative</w:t>
      </w:r>
      <w:r>
        <w:t xml:space="preserve"> </w:t>
      </w:r>
      <w:r>
        <w:t xml:space="preserve">nationally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BodyText"/>
      </w:pPr>
      <w:r>
        <w:t xml:space="preserve">Operationally, Alpha’s model is consistently described 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~2 hours/day on core academics</w:t>
      </w:r>
      <w:r>
        <w:t xml:space="preserve"> </w:t>
      </w:r>
      <w:r>
        <w:t xml:space="preserve">(math, science, reading, language), broken into short bursts with breaks—finishing academics by lunch</w:t>
      </w:r>
      <w:r>
        <w:t xml:space="preserve"> </w:t>
      </w:r>
      <w:r>
        <w:rPr>
          <w:rStyle w:val="FootnoteReference"/>
        </w:rPr>
        <w:footnoteReference w:id="26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tutor personalization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under the surface</w:t>
      </w:r>
      <w:r>
        <w:rPr>
          <w:bCs/>
          <w:b/>
        </w:rPr>
        <w:t xml:space="preserve">”</w:t>
      </w:r>
      <w:r>
        <w:t xml:space="preserve"> </w:t>
      </w:r>
      <w:r>
        <w:t xml:space="preserve">(not student-facing chatbots during academic time) to reduce cheating risk while still adapting instruction</w:t>
      </w:r>
      <w:r>
        <w:t xml:space="preserve"> </w:t>
      </w:r>
      <w:r>
        <w:rPr>
          <w:rStyle w:val="FootnoteReference"/>
        </w:rPr>
        <w:footnoteReference w:id="28"/>
      </w:r>
    </w:p>
    <w:p>
      <w:pPr>
        <w:numPr>
          <w:ilvl w:val="0"/>
          <w:numId w:val="1001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teacher role shift</w:t>
      </w:r>
      <w:r>
        <w:t xml:space="preserve"> </w:t>
      </w:r>
      <w:r>
        <w:t xml:space="preserve">toward motivation and emotional connection—teachers as guides rather than primarily lecture/grading engines</w:t>
      </w:r>
      <w:r>
        <w:t xml:space="preserve"> </w:t>
      </w:r>
      <w:r>
        <w:rPr>
          <w:rStyle w:val="FootnoteReference"/>
        </w:rPr>
        <w:footnoteReference w:id="29"/>
      </w:r>
    </w:p>
    <w:p>
      <w:pPr>
        <w:numPr>
          <w:ilvl w:val="0"/>
          <w:numId w:val="1001"/>
        </w:numPr>
        <w:pStyle w:val="Compact"/>
      </w:pPr>
      <w:r>
        <w:t xml:space="preserve">Afternoons devoted to other skills (e.g., public speaking, financial literacy, leadership), described as additive rather than a trade-off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Will AI Replace Teachers? How it Will Expose a Broken Education System ft. Mackenzie Price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nJ_rDJCYU9U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Will AI Replace Teachers? How it Will Expose a Broken Education System ft. Mackenzie Price (35:24)</w:t>
      </w:r>
    </w:p>
    <w:p>
      <w:pPr>
        <w:pStyle w:val="BodyText"/>
      </w:pPr>
      <w:r>
        <w:t xml:space="preserve">A related set of signals (from Alpha’s principal and parents) reinforces that the model is being treated as measurable and auditable at the</w:t>
      </w:r>
      <w:r>
        <w:t xml:space="preserve"> </w:t>
      </w:r>
      <w:r>
        <w:rPr>
          <w:bCs/>
          <w:b/>
        </w:rPr>
        <w:t xml:space="preserve">individual student</w:t>
      </w:r>
      <w:r>
        <w:t xml:space="preserve"> </w:t>
      </w:r>
      <w:r>
        <w:t xml:space="preserve">level, not just as a school-wide narrative: parents reportedly took the prompt used to analyze results across Alpha schools and ran it on their own child’s data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8"/>
    <w:bookmarkStart w:id="45" w:name="Xeecedd31a1f7a429010d72c8b3ca5eed3d66932"/>
    <w:p>
      <w:pPr>
        <w:pStyle w:val="Heading2"/>
      </w:pPr>
      <w:r>
        <w:t xml:space="preserve">Theme 1 —</w:t>
      </w:r>
      <w:r>
        <w:t xml:space="preserve"> </w:t>
      </w:r>
      <w:r>
        <w:t xml:space="preserve">“</w:t>
      </w:r>
      <w:r>
        <w:t xml:space="preserve">Time back</w:t>
      </w:r>
      <w:r>
        <w:t xml:space="preserve">”</w:t>
      </w:r>
      <w:r>
        <w:t xml:space="preserve"> </w:t>
      </w:r>
      <w:r>
        <w:t xml:space="preserve">models are expanding from outcomes claims to new markets</w:t>
      </w:r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two-hour mastery</w:t>
      </w:r>
      <w:r>
        <w:t xml:space="preserve">”</w:t>
      </w:r>
      <w:r>
        <w:t xml:space="preserve"> </w:t>
      </w:r>
      <w:r>
        <w:t xml:space="preserve">framing is no longer confined to K–12 private-school experiments:</w:t>
      </w:r>
    </w:p>
    <w:p>
      <w:pPr>
        <w:numPr>
          <w:ilvl w:val="0"/>
          <w:numId w:val="1002"/>
        </w:numPr>
        <w:pStyle w:val="Compact"/>
      </w:pPr>
      <w:r>
        <w:t xml:space="preserve">A Reddit team is explicitly building an</w:t>
      </w:r>
      <w:r>
        <w:t xml:space="preserve"> </w:t>
      </w:r>
      <w:r>
        <w:rPr>
          <w:bCs/>
          <w:b/>
        </w:rPr>
        <w:t xml:space="preserve">adult version of Alpha School</w:t>
      </w:r>
      <w:r>
        <w:t xml:space="preserve">:</w:t>
      </w:r>
      <w:r>
        <w:t xml:space="preserve"> </w:t>
      </w:r>
      <w:r>
        <w:t xml:space="preserve">“</w:t>
      </w:r>
      <w:r>
        <w:t xml:space="preserve">pure-online 2-Hour Mastery</w:t>
      </w:r>
      <w:r>
        <w:t xml:space="preserve">”</w:t>
      </w:r>
      <w:r>
        <w:t xml:space="preserve"> </w:t>
      </w:r>
      <w:r>
        <w:t xml:space="preserve">using adaptive AI learning on</w:t>
      </w:r>
      <w:r>
        <w:t xml:space="preserve"> </w:t>
      </w:r>
      <w:r>
        <w:t xml:space="preserve">“</w:t>
      </w:r>
      <w:r>
        <w:t xml:space="preserve">high-ROI skills,</w:t>
      </w:r>
      <w:r>
        <w:t xml:space="preserve">”</w:t>
      </w:r>
      <w:r>
        <w:t xml:space="preserve"> </w:t>
      </w:r>
      <w:r>
        <w:t xml:space="preserve">with pre-sales and a</w:t>
      </w:r>
      <w:r>
        <w:t xml:space="preserve"> </w:t>
      </w:r>
      <w:r>
        <w:t xml:space="preserve">“</w:t>
      </w:r>
      <w:r>
        <w:t xml:space="preserve">Wizard-of-Oz</w:t>
      </w:r>
      <w:r>
        <w:t xml:space="preserve">”</w:t>
      </w:r>
      <w:r>
        <w:t xml:space="preserve"> </w:t>
      </w:r>
      <w:r>
        <w:t xml:space="preserve">pilot planned in weeks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 An Alpha School engineer endorsed the direction while noting Alpha’s core focus on K–12 scale (~1B students)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Alpha-aligned messaging has increasingly centered</w:t>
      </w:r>
      <w:r>
        <w:t xml:space="preserve"> </w:t>
      </w:r>
      <w:r>
        <w:t xml:space="preserve">“</w:t>
      </w:r>
      <w:r>
        <w:t xml:space="preserve">TimeBack</w:t>
      </w:r>
      <w:r>
        <w:t xml:space="preserve">”</w:t>
      </w:r>
      <w:r>
        <w:t xml:space="preserve"> </w:t>
      </w:r>
      <w:r>
        <w:t xml:space="preserve">as a productable philosophy—</w:t>
      </w:r>
      <w:r>
        <w:rPr>
          <w:bCs/>
          <w:b/>
        </w:rPr>
        <w:t xml:space="preserve">2 hours of focused AI learning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2x the outcomes,</w:t>
      </w:r>
      <w:r>
        <w:t xml:space="preserve">”</w:t>
      </w:r>
      <w:r>
        <w:t xml:space="preserve"> </w:t>
      </w:r>
      <w:r>
        <w:t xml:space="preserve">freeing the remainder of the day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</w:t>
      </w:r>
    </w:p>
    <w:p>
      <w:pPr>
        <w:pStyle w:val="FirstParagraph"/>
      </w:pPr>
      <w:r>
        <w:t xml:space="preserve">This expansion matters because it shifts the competitive set: instead of</w:t>
      </w:r>
      <w:r>
        <w:t xml:space="preserve"> </w:t>
      </w:r>
      <w:r>
        <w:t xml:space="preserve">“</w:t>
      </w:r>
      <w:r>
        <w:t xml:space="preserve">edtech tools vs. classrooms,</w:t>
      </w:r>
      <w:r>
        <w:t xml:space="preserve">”</w:t>
      </w:r>
      <w:r>
        <w:t xml:space="preserve"> </w:t>
      </w:r>
      <w:r>
        <w:t xml:space="preserve">it becomes</w:t>
      </w:r>
      <w:r>
        <w:t xml:space="preserve"> </w:t>
      </w:r>
      <w:r>
        <w:t xml:space="preserve">“</w:t>
      </w:r>
      <w:r>
        <w:rPr>
          <w:bCs/>
          <w:b/>
        </w:rPr>
        <w:t xml:space="preserve">new time architectures</w:t>
      </w:r>
      <w:r>
        <w:t xml:space="preserve"> </w:t>
      </w:r>
      <w:r>
        <w:t xml:space="preserve">for learning</w:t>
      </w:r>
      <w:r>
        <w:t xml:space="preserve">”</w:t>
      </w:r>
      <w:r>
        <w:t xml:space="preserve"> </w:t>
      </w:r>
      <w:r>
        <w:t xml:space="preserve">across K–12, higher ed, and workforce upskilling.</w:t>
      </w:r>
    </w:p>
    <w:p>
      <w:r>
        <w:pict>
          <v:rect style="width:0;height:1.5pt" o:hralign="center" o:hrstd="t" o:hr="t"/>
        </w:pict>
      </w:r>
    </w:p>
    <w:bookmarkEnd w:id="45"/>
    <w:bookmarkStart w:id="66" w:name="Xa1914540446ec4aca8cc090418b62635b51887c"/>
    <w:p>
      <w:pPr>
        <w:pStyle w:val="Heading2"/>
      </w:pPr>
      <w:r>
        <w:t xml:space="preserve">Theme 2 — AI is moving</w:t>
      </w:r>
      <w:r>
        <w:t xml:space="preserve"> </w:t>
      </w:r>
      <w:r>
        <w:t xml:space="preserve">“</w:t>
      </w:r>
      <w:r>
        <w:t xml:space="preserve">into the workflow</w:t>
      </w:r>
      <w:r>
        <w:t xml:space="preserve">”</w:t>
      </w:r>
      <w:r>
        <w:t xml:space="preserve"> </w:t>
      </w:r>
      <w:r>
        <w:t xml:space="preserve">for teachers and knowledge workers (not just into apps)</w:t>
      </w:r>
    </w:p>
    <w:p>
      <w:pPr>
        <w:pStyle w:val="FirstParagraph"/>
      </w:pPr>
      <w:r>
        <w:t xml:space="preserve">Several updates this week point to AI becoming a layer inside planning, authoring, and synthesis workflows.</w:t>
      </w:r>
    </w:p>
    <w:bookmarkStart w:id="50" w:name="classroom-planning-and-content-creation"/>
    <w:p>
      <w:pPr>
        <w:pStyle w:val="Heading3"/>
      </w:pPr>
      <w:r>
        <w:t xml:space="preserve">Classroom planning and content creation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Khan Academy inside ChatGPT:</w:t>
      </w:r>
      <w:r>
        <w:t xml:space="preserve"> </w:t>
      </w:r>
      <w:r>
        <w:t xml:space="preserve">Khan Academy says it’s one of the first education apps integrated into ChatGPT, enabling teachers to generate</w:t>
      </w:r>
      <w:r>
        <w:t xml:space="preserve"> </w:t>
      </w:r>
      <w:r>
        <w:rPr>
          <w:bCs/>
          <w:b/>
        </w:rPr>
        <w:t xml:space="preserve">standards-aligned math questions</w:t>
      </w:r>
      <w:r>
        <w:t xml:space="preserve"> </w:t>
      </w:r>
      <w:r>
        <w:t xml:space="preserve">directly where they plan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 Usage is framed as</w:t>
      </w:r>
      <w:r>
        <w:t xml:space="preserve"> </w:t>
      </w:r>
      <w:r>
        <w:t xml:space="preserve">“</w:t>
      </w:r>
      <w:r>
        <w:t xml:space="preserve">Khan Academy + your prompt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49"/>
      </w:r>
      <w:r>
        <w:t xml:space="preserve">.</w:t>
      </w:r>
    </w:p>
    <w:bookmarkEnd w:id="50"/>
    <w:bookmarkStart w:id="59" w:name="X1deadf3aa55a7c8dd269a47f2673ce8a0250a6e"/>
    <w:p>
      <w:pPr>
        <w:pStyle w:val="Heading3"/>
      </w:pPr>
      <w:r>
        <w:t xml:space="preserve">Synthesis and presentation tools (NotebookLM)</w:t>
      </w:r>
    </w:p>
    <w:p>
      <w:pPr>
        <w:pStyle w:val="FirstParagraph"/>
      </w:pPr>
      <w:r>
        <w:t xml:space="preserve">NotebookLM continues to push into</w:t>
      </w:r>
      <w:r>
        <w:t xml:space="preserve"> </w:t>
      </w:r>
      <w:r>
        <w:t xml:space="preserve">“</w:t>
      </w:r>
      <w:r>
        <w:t xml:space="preserve">turn sources into deliverables</w:t>
      </w:r>
      <w:r>
        <w:t xml:space="preserve">”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In chat, users can ask NotebookLM to</w:t>
      </w:r>
      <w:r>
        <w:t xml:space="preserve"> </w:t>
      </w:r>
      <w:r>
        <w:rPr>
          <w:bCs/>
          <w:b/>
        </w:rPr>
        <w:t xml:space="preserve">create an infographic</w:t>
      </w:r>
      <w:r>
        <w:t xml:space="preserve"> </w:t>
      </w:r>
      <w:r>
        <w:t xml:space="preserve">summarizing points, with the Q&amp;A context used for customization; the same workflow is pitched for</w:t>
      </w:r>
      <w:r>
        <w:t xml:space="preserve"> </w:t>
      </w:r>
      <w:r>
        <w:rPr>
          <w:bCs/>
          <w:b/>
        </w:rPr>
        <w:t xml:space="preserve">audio/video overviews, slide decks, flashcards, and quizzes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Prompt-based slide revisions</w:t>
      </w:r>
      <w:r>
        <w:t xml:space="preserve"> </w:t>
      </w:r>
      <w:r>
        <w:t xml:space="preserve">are rolling out broadly (tweak text/color/visuals by prompting)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and NotebookLM also added</w:t>
      </w:r>
      <w:r>
        <w:t xml:space="preserve"> </w:t>
      </w:r>
      <w:r>
        <w:rPr>
          <w:bCs/>
          <w:b/>
        </w:rPr>
        <w:t xml:space="preserve">PPTX export</w:t>
      </w:r>
      <w:r>
        <w:t xml:space="preserve"> </w:t>
      </w:r>
      <w:r>
        <w:t xml:space="preserve">for slide decks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The mobile app now supports</w:t>
      </w:r>
      <w:r>
        <w:t xml:space="preserve"> </w:t>
      </w:r>
      <w:r>
        <w:rPr>
          <w:bCs/>
          <w:b/>
        </w:rPr>
        <w:t xml:space="preserve">customizing video overviews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bookmarkEnd w:id="59"/>
    <w:bookmarkStart w:id="65" w:name="Xa7040a8c4489f1d8bc4bd636abcd26ab5421e1c"/>
    <w:p>
      <w:pPr>
        <w:pStyle w:val="Heading3"/>
      </w:pPr>
      <w:r>
        <w:t xml:space="preserve">Agentic tools for teacher productivity (with cautions)</w:t>
      </w:r>
    </w:p>
    <w:p>
      <w:pPr>
        <w:pStyle w:val="FirstParagraph"/>
      </w:pPr>
      <w:r>
        <w:t xml:space="preserve">Tech &amp; Learning reviewed</w:t>
      </w:r>
      <w:r>
        <w:t xml:space="preserve"> </w:t>
      </w:r>
      <w:r>
        <w:rPr>
          <w:bCs/>
          <w:b/>
        </w:rPr>
        <w:t xml:space="preserve">OpenClaw</w:t>
      </w:r>
      <w:r>
        <w:t xml:space="preserve">, a free/open-source agentic assistant designed to run on a personal computer (positioned as more private/controllable but also harder to set up)</w:t>
      </w:r>
      <w:r>
        <w:t xml:space="preserve"> </w:t>
      </w:r>
      <w:r>
        <w:rPr>
          <w:rStyle w:val="FootnoteReference"/>
        </w:rPr>
        <w:footnoteReference w:id="60"/>
      </w:r>
      <w:r>
        <w:rPr>
          <w:rStyle w:val="FootnoteReference"/>
        </w:rPr>
        <w:footnoteReference w:id="62"/>
      </w:r>
      <w:r>
        <w:t xml:space="preserve">. Even in a browser-based version, the reviewer found it strong at research and class prep (e.g., summarizing lesson plans and categorizing research topics), while emphasizing it’s</w:t>
      </w:r>
      <w:r>
        <w:t xml:space="preserve"> </w:t>
      </w:r>
      <w:r>
        <w:rPr>
          <w:bCs/>
          <w:b/>
        </w:rPr>
        <w:t xml:space="preserve">worth exploring cautiously on personal devices</w:t>
      </w:r>
      <w:r>
        <w:t xml:space="preserve"> </w:t>
      </w:r>
      <w:r>
        <w:t xml:space="preserve">rather than school-issued ones</w:t>
      </w:r>
      <w:r>
        <w:t xml:space="preserve"> </w:t>
      </w:r>
      <w:r>
        <w:rPr>
          <w:rStyle w:val="FootnoteReference"/>
        </w:rPr>
        <w:footnoteReference w:id="63"/>
      </w:r>
      <w:r>
        <w:rPr>
          <w:rStyle w:val="FootnoteReference"/>
        </w:rPr>
        <w:footnoteReference w:id="6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89" w:name="X91b9466ce797011c4ebed7703bda9cf0053d5eb"/>
    <w:p>
      <w:pPr>
        <w:pStyle w:val="Heading2"/>
      </w:pPr>
      <w:r>
        <w:t xml:space="preserve">Theme 3 — Integrity and child safety are hardening into measurable requirements</w:t>
      </w:r>
    </w:p>
    <w:bookmarkStart w:id="71" w:name="a-new-benchmark-kora-ai-child-safety"/>
    <w:p>
      <w:pPr>
        <w:pStyle w:val="Heading3"/>
      </w:pPr>
      <w:r>
        <w:t xml:space="preserve">A new benchmark: KORA (AI child safety)</w:t>
      </w:r>
    </w:p>
    <w:p>
      <w:pPr>
        <w:pStyle w:val="FirstParagraph"/>
      </w:pPr>
      <w:r>
        <w:t xml:space="preserve">KORA describes itself as the</w:t>
      </w:r>
      <w:r>
        <w:t xml:space="preserve"> </w:t>
      </w:r>
      <w:r>
        <w:rPr>
          <w:bCs/>
          <w:b/>
        </w:rPr>
        <w:t xml:space="preserve">first public benchmark for AI child safety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 Two findings are especially relevant to schools: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integrity is a major blind spot:</w:t>
      </w:r>
      <w:r>
        <w:t xml:space="preserve"> </w:t>
      </w:r>
      <w:r>
        <w:t xml:space="preserve">models were inadequate in</w:t>
      </w:r>
      <w:r>
        <w:t xml:space="preserve"> </w:t>
      </w:r>
      <w:r>
        <w:rPr>
          <w:bCs/>
          <w:b/>
        </w:rPr>
        <w:t xml:space="preserve">76%</w:t>
      </w:r>
      <w:r>
        <w:t xml:space="preserve"> </w:t>
      </w:r>
      <w:r>
        <w:t xml:space="preserve">of cheating/academic dishonesty scenarios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Avoiding anthropomorphism correlates with emotional safety (r = 0.84):</w:t>
      </w:r>
      <w:r>
        <w:t xml:space="preserve"> </w:t>
      </w:r>
      <w:r>
        <w:t xml:space="preserve">models that maintain clear boundaries (not</w:t>
      </w:r>
      <w:r>
        <w:t xml:space="preserve"> </w:t>
      </w:r>
      <w:r>
        <w:t xml:space="preserve">“</w:t>
      </w:r>
      <w:r>
        <w:t xml:space="preserve">pretending to be human</w:t>
      </w:r>
      <w:r>
        <w:t xml:space="preserve">”</w:t>
      </w:r>
      <w:r>
        <w:t xml:space="preserve">) score better across safety categories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bookmarkEnd w:id="71"/>
    <w:bookmarkStart w:id="82" w:name="X19b7cba3d54a1814c3ce42fbf7d9d3902aff4a6"/>
    <w:p>
      <w:pPr>
        <w:pStyle w:val="Heading3"/>
      </w:pPr>
      <w:r>
        <w:t xml:space="preserve">On-the-ground cheating signals (and anti-cheating product responses)</w:t>
      </w:r>
    </w:p>
    <w:p>
      <w:pPr>
        <w:numPr>
          <w:ilvl w:val="0"/>
          <w:numId w:val="1006"/>
        </w:numPr>
        <w:pStyle w:val="Compact"/>
      </w:pPr>
      <w:r>
        <w:t xml:space="preserve">A teacher reported suspect quiz cheating based on odd notation (e.g.,</w:t>
      </w:r>
      <w:r>
        <w:t xml:space="preserve"> </w:t>
      </w:r>
      <w:r>
        <w:rPr>
          <w:rStyle w:val="VerbatimChar"/>
        </w:rPr>
        <w:t xml:space="preserve">m\*G\*H where m is mass</w:t>
      </w:r>
      <w:r>
        <w:t xml:space="preserve">), with commenters pointing to</w:t>
      </w:r>
      <w:r>
        <w:t xml:space="preserve"> </w:t>
      </w:r>
      <w:r>
        <w:rPr>
          <w:bCs/>
          <w:b/>
        </w:rPr>
        <w:t xml:space="preserve">LLM escape characters</w:t>
      </w:r>
      <w:r>
        <w:t xml:space="preserve"> </w:t>
      </w:r>
      <w:r>
        <w:t xml:space="preserve">and copy/paste artifacts as the likely source</w:t>
      </w:r>
      <w:r>
        <w:t xml:space="preserve"> </w:t>
      </w:r>
      <w:r>
        <w:rPr>
          <w:rStyle w:val="FootnoteReference"/>
        </w:rPr>
        <w:footnoteReference w:id="72"/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6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Wayground AI reportedly added</w:t>
      </w:r>
      <w:r>
        <w:t xml:space="preserve"> </w:t>
      </w:r>
      <w:r>
        <w:rPr>
          <w:bCs/>
          <w:b/>
        </w:rPr>
        <w:t xml:space="preserve">anti-cheating settings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Ethan Mollick argued that some AI-generated student work is straightforward to identify and that educators will shift toward methods that evaluate</w:t>
      </w:r>
      <w:r>
        <w:t xml:space="preserve"> </w:t>
      </w:r>
      <w:r>
        <w:rPr>
          <w:bCs/>
          <w:b/>
        </w:rPr>
        <w:t xml:space="preserve">student—not AI—performance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bookmarkEnd w:id="82"/>
    <w:bookmarkStart w:id="88" w:name="Xc41731e4b4acf0b22dda98bd7bc517e2e830571"/>
    <w:p>
      <w:pPr>
        <w:pStyle w:val="Heading3"/>
      </w:pPr>
      <w:r>
        <w:t xml:space="preserve">Governance and</w:t>
      </w:r>
      <w:r>
        <w:t xml:space="preserve"> </w:t>
      </w:r>
      <w:r>
        <w:t xml:space="preserve">“</w:t>
      </w:r>
      <w:r>
        <w:t xml:space="preserve">responsible AI</w:t>
      </w:r>
      <w:r>
        <w:t xml:space="preserve">”</w:t>
      </w:r>
      <w:r>
        <w:t xml:space="preserve"> </w:t>
      </w:r>
      <w:r>
        <w:t xml:space="preserve">infrastructure</w:t>
      </w:r>
    </w:p>
    <w:p>
      <w:pPr>
        <w:pStyle w:val="FirstParagraph"/>
      </w:pPr>
      <w:r>
        <w:t xml:space="preserve">Institutions are also responding at policy/process level:</w:t>
      </w:r>
    </w:p>
    <w:p>
      <w:pPr>
        <w:numPr>
          <w:ilvl w:val="0"/>
          <w:numId w:val="1007"/>
        </w:numPr>
        <w:pStyle w:val="Compact"/>
      </w:pPr>
      <w:r>
        <w:t xml:space="preserve">IIT Delhi described creating a committee to integrate</w:t>
      </w:r>
      <w:r>
        <w:t xml:space="preserve"> </w:t>
      </w:r>
      <w:r>
        <w:rPr>
          <w:bCs/>
          <w:b/>
        </w:rPr>
        <w:t xml:space="preserve">responsible AI and ethical use</w:t>
      </w:r>
      <w:r>
        <w:t xml:space="preserve"> </w:t>
      </w:r>
      <w:r>
        <w:t xml:space="preserve">by faculty and students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, alongside a School of AI and expanded programs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EDUCAUSE discussions highlight governance anxiety around accountability and data handling (e.g., retention policies and FERPA data)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103" w:name="Xfaafcf1360d9a5bc92e414afa4a052a0b799151"/>
    <w:p>
      <w:pPr>
        <w:pStyle w:val="Heading2"/>
      </w:pPr>
      <w:r>
        <w:t xml:space="preserve">Theme 4 — Global deployments: India as a focal point for</w:t>
      </w:r>
      <w:r>
        <w:t xml:space="preserve"> </w:t>
      </w:r>
      <w:r>
        <w:t xml:space="preserve">“</w:t>
      </w:r>
      <w:r>
        <w:t xml:space="preserve">AI at scale</w:t>
      </w:r>
      <w:r>
        <w:t xml:space="preserve">”</w:t>
      </w:r>
      <w:r>
        <w:t xml:space="preserve"> </w:t>
      </w:r>
      <w:r>
        <w:t xml:space="preserve">in education</w:t>
      </w:r>
    </w:p>
    <w:p>
      <w:pPr>
        <w:pStyle w:val="FirstParagraph"/>
      </w:pPr>
      <w:r>
        <w:t xml:space="preserve">Multiple sources emphasized India as a center of gravity for education-oriented AI deployments:</w:t>
      </w:r>
    </w:p>
    <w:p>
      <w:pPr>
        <w:numPr>
          <w:ilvl w:val="0"/>
          <w:numId w:val="1008"/>
        </w:numPr>
        <w:pStyle w:val="Compact"/>
      </w:pPr>
      <w:r>
        <w:t xml:space="preserve">Google DeepMind’s Demis Hassabis said DeepMind is partnering with</w:t>
      </w:r>
      <w:r>
        <w:t xml:space="preserve"> </w:t>
      </w:r>
      <w:r>
        <w:rPr>
          <w:bCs/>
          <w:b/>
        </w:rPr>
        <w:t xml:space="preserve">Atal Tinkering Labs</w:t>
      </w:r>
      <w:r>
        <w:t xml:space="preserve"> </w:t>
      </w:r>
      <w:r>
        <w:t xml:space="preserve">to bring GenAI assistance to</w:t>
      </w:r>
      <w:r>
        <w:t xml:space="preserve"> </w:t>
      </w:r>
      <w:r>
        <w:rPr>
          <w:bCs/>
          <w:b/>
        </w:rPr>
        <w:t xml:space="preserve">10,000+ Indian schools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11 million students</w:t>
      </w:r>
      <w:r>
        <w:t xml:space="preserve">, focused on</w:t>
      </w:r>
      <w:r>
        <w:t xml:space="preserve"> </w:t>
      </w:r>
      <w:r>
        <w:rPr>
          <w:bCs/>
          <w:b/>
        </w:rPr>
        <w:t xml:space="preserve">robotics and coding</w:t>
      </w:r>
      <w:r>
        <w:t xml:space="preserve"> </w:t>
      </w:r>
      <w:r>
        <w:t xml:space="preserve">in classrooms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p>
      <w:pPr>
        <w:pStyle w:val="FirstParagraph"/>
      </w:pPr>
      <w:hyperlink r:id="rId95">
        <w:r>
          <w:drawing>
            <wp:inline>
              <wp:extent cx="5334000" cy="4000500"/>
              <wp:effectExtent b="0" l="0" r="0" t="0"/>
              <wp:docPr descr="LIVE: Google’s Sundar Pichai, DeepMind Chief Demis Hassabis Speak to Media | AI Summit 2026" title="" id="93" name="Picture"/>
              <a:graphic>
                <a:graphicData uri="http://schemas.openxmlformats.org/drawingml/2006/picture">
                  <pic:pic>
                    <pic:nvPicPr>
                      <pic:cNvPr descr="https://img.youtube.com/vi/PVxS9Ow0nl0/hqdefault.jpg" id="9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LIVE: Google’s Sundar Pichai, DeepMind Chief Demis Hassabis Speak to Media | AI Summit 2026 (23:26)</w:t>
      </w:r>
    </w:p>
    <w:p>
      <w:pPr>
        <w:numPr>
          <w:ilvl w:val="0"/>
          <w:numId w:val="1009"/>
        </w:numPr>
        <w:pStyle w:val="Compact"/>
      </w:pPr>
      <w:r>
        <w:t xml:space="preserve">In a fireside chat at IIT Delhi, Sam Altman cited India as OpenAI’s</w:t>
      </w:r>
      <w:r>
        <w:t xml:space="preserve"> </w:t>
      </w:r>
      <w:r>
        <w:rPr>
          <w:bCs/>
          <w:b/>
        </w:rPr>
        <w:t xml:space="preserve">second largest market</w:t>
      </w:r>
      <w:r>
        <w:t xml:space="preserve">, claiming</w:t>
      </w:r>
      <w:r>
        <w:t xml:space="preserve"> </w:t>
      </w:r>
      <w:r>
        <w:rPr>
          <w:bCs/>
          <w:b/>
        </w:rPr>
        <w:t xml:space="preserve">100 million ChatGPT users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one-third students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Anthropic CEO Dario Amodei described partnerships with nonprofits including</w:t>
      </w:r>
      <w:r>
        <w:t xml:space="preserve"> </w:t>
      </w:r>
      <w:r>
        <w:rPr>
          <w:bCs/>
          <w:b/>
        </w:rPr>
        <w:t xml:space="preserve">Pratham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Central Square Foundation</w:t>
      </w:r>
      <w:r>
        <w:t xml:space="preserve"> </w:t>
      </w:r>
      <w:r>
        <w:t xml:space="preserve">to use Claude models to advance education (alongside digital infrastructure, agriculture, and health) across the Global South</w:t>
      </w:r>
      <w:r>
        <w:t xml:space="preserve"> </w:t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9"/>
      </w:r>
      <w:r>
        <w:t xml:space="preserve">. Anthropic also described benchmarking Claude’s performance on</w:t>
      </w:r>
      <w:r>
        <w:t xml:space="preserve"> </w:t>
      </w:r>
      <w:r>
        <w:rPr>
          <w:bCs/>
          <w:b/>
        </w:rPr>
        <w:t xml:space="preserve">India’s regional languages</w:t>
      </w:r>
      <w:r>
        <w:t xml:space="preserve"> </w:t>
      </w:r>
      <w:r>
        <w:t xml:space="preserve">for practical tasks including</w:t>
      </w:r>
      <w:r>
        <w:t xml:space="preserve"> </w:t>
      </w:r>
      <w:r>
        <w:rPr>
          <w:bCs/>
          <w:b/>
        </w:rPr>
        <w:t xml:space="preserve">educational content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Anthropic also signed an MOU with the</w:t>
      </w:r>
      <w:r>
        <w:t xml:space="preserve"> </w:t>
      </w:r>
      <w:r>
        <w:rPr>
          <w:bCs/>
          <w:b/>
        </w:rPr>
        <w:t xml:space="preserve">Government of Rwanda</w:t>
      </w:r>
      <w:r>
        <w:t xml:space="preserve"> </w:t>
      </w:r>
      <w:r>
        <w:t xml:space="preserve">to bring AI to health, education, and other public sectors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3"/>
    <w:bookmarkStart w:id="117" w:name="X9966d71910042d6404d00b3818e637188a9ff29"/>
    <w:p>
      <w:pPr>
        <w:pStyle w:val="Heading2"/>
      </w:pPr>
      <w:r>
        <w:t xml:space="preserve">Theme 5 — Evidence updates: what current research says works (and what fails) in learning workflows</w:t>
      </w:r>
    </w:p>
    <w:p>
      <w:pPr>
        <w:pStyle w:val="FirstParagraph"/>
      </w:pPr>
      <w:r>
        <w:t xml:space="preserve">A research roundup (8 papers) surfaced patterns that map cleanly to practical adoption: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 grading isn’t reliable as a sole grader:</w:t>
      </w:r>
      <w:r>
        <w:t xml:space="preserve"> </w:t>
      </w:r>
      <w:r>
        <w:t xml:space="preserve">in grading 184 university student projects, ChatGPT gave the highest marks and was an outlier vs. peers and lecturers; the conclusion was</w:t>
      </w:r>
      <w:r>
        <w:t xml:space="preserve"> </w:t>
      </w:r>
      <w:r>
        <w:rPr>
          <w:bCs/>
          <w:b/>
        </w:rPr>
        <w:t xml:space="preserve">don’t use ChatGPT alone for grading</w:t>
      </w:r>
      <w:r>
        <w:t xml:space="preserve">, especially for final marks—use it for formative feedback and structured checks, with humans for final synthesis</w:t>
      </w:r>
      <w:r>
        <w:t xml:space="preserve"> </w:t>
      </w:r>
      <w:r>
        <w:rPr>
          <w:rStyle w:val="FootnoteReference"/>
        </w:rPr>
        <w:footnoteReference w:id="104"/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7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 tutoring can improve writing when students ask targeted questions:</w:t>
      </w:r>
      <w:r>
        <w:t xml:space="preserve"> </w:t>
      </w:r>
      <w:r>
        <w:t xml:space="preserve">students using an AI chatbot asked more direct, specific questions than with a human tutor and produced higher quality essays; results were tied to the</w:t>
      </w:r>
      <w:r>
        <w:t xml:space="preserve"> </w:t>
      </w:r>
      <w:r>
        <w:rPr>
          <w:iCs/>
          <w:i/>
        </w:rPr>
        <w:t xml:space="preserve">quality of questions</w:t>
      </w:r>
      <w:r>
        <w:t xml:space="preserve"> </w:t>
      </w:r>
      <w:r>
        <w:rPr>
          <w:rStyle w:val="FootnoteReference"/>
        </w:rPr>
        <w:footnoteReference w:id="108"/>
      </w:r>
      <w:r>
        <w:rPr>
          <w:rStyle w:val="FootnoteReference"/>
        </w:rPr>
        <w:footnoteReference w:id="109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Question-only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AI for planning:</w:t>
      </w:r>
      <w:r>
        <w:t xml:space="preserve"> </w:t>
      </w:r>
      <w:r>
        <w:t xml:space="preserve">a custom GPT that only asked sequential questions (and didn’t write) helped 17 high school students plan writing by pulling thinking</w:t>
      </w:r>
      <w:r>
        <w:t xml:space="preserve"> </w:t>
      </w:r>
      <w:r>
        <w:t xml:space="preserve">“</w:t>
      </w:r>
      <w:r>
        <w:t xml:space="preserve">out of you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1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Disclosure penalty:</w:t>
      </w:r>
      <w:r>
        <w:t xml:space="preserve"> </w:t>
      </w:r>
      <w:r>
        <w:t xml:space="preserve">across 16 experiments with 27,000 participants, identical creative writing was rated lower when labeled as AI-written; the bias was hard to remove</w:t>
      </w:r>
      <w:r>
        <w:t xml:space="preserve"> </w:t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3"/>
      </w:r>
      <w:r>
        <w:t xml:space="preserve">.</w:t>
      </w:r>
    </w:p>
    <w:p>
      <w:pPr>
        <w:pStyle w:val="FirstParagraph"/>
      </w:pPr>
      <w:r>
        <w:t xml:space="preserve">A separate higher-ed framework argued for more intentional GenAI use—especially protecting</w:t>
      </w:r>
      <w:r>
        <w:t xml:space="preserve"> </w:t>
      </w:r>
      <w:r>
        <w:t xml:space="preserve">“</w:t>
      </w:r>
      <w:r>
        <w:t xml:space="preserve">meaning-making</w:t>
      </w:r>
      <w:r>
        <w:t xml:space="preserve">”</w:t>
      </w:r>
      <w:r>
        <w:t xml:space="preserve"> </w:t>
      </w:r>
      <w:r>
        <w:t xml:space="preserve">as a human responsibility and watching when AI removes learning-relevant friction</w:t>
      </w:r>
      <w:r>
        <w:t xml:space="preserve"> </w:t>
      </w:r>
      <w:r>
        <w:rPr>
          <w:rStyle w:val="FootnoteReference"/>
        </w:rPr>
        <w:footnoteReference w:id="114"/>
      </w:r>
      <w:r>
        <w:rPr>
          <w:rStyle w:val="FootnoteReference"/>
        </w:rPr>
        <w:footnoteReference w:id="11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17"/>
    <w:bookmarkStart w:id="138" w:name="X084fced59eaa6d051b7659b6e0d3ff7d3848b2f"/>
    <w:p>
      <w:pPr>
        <w:pStyle w:val="Heading2"/>
      </w:pPr>
      <w:r>
        <w:t xml:space="preserve">What This Means (practical implications across learning contexts)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For K–12 operators and investors:</w:t>
      </w:r>
      <w:r>
        <w:t xml:space="preserve"> </w:t>
      </w:r>
      <w:r>
        <w:t xml:space="preserve">Alpha’s reported NWEA MAP outcomes (99th percentile across subjects; top-of-scale growth) raise the bar for</w:t>
      </w:r>
      <w:r>
        <w:t xml:space="preserve"> </w:t>
      </w:r>
      <w:r>
        <w:t xml:space="preserve">“</w:t>
      </w:r>
      <w:r>
        <w:t xml:space="preserve">AI school</w:t>
      </w:r>
      <w:r>
        <w:t xml:space="preserve">”</w:t>
      </w:r>
      <w:r>
        <w:t xml:space="preserve"> </w:t>
      </w:r>
      <w:r>
        <w:t xml:space="preserve">claims:</w:t>
      </w:r>
      <w:r>
        <w:t xml:space="preserve"> </w:t>
      </w:r>
      <w:r>
        <w:rPr>
          <w:iCs/>
          <w:i/>
        </w:rPr>
        <w:t xml:space="preserve">compression + growth</w:t>
      </w:r>
      <w:r>
        <w:t xml:space="preserve"> </w:t>
      </w:r>
      <w:r>
        <w:t xml:space="preserve">is the differentiator, not just personalization language</w:t>
      </w:r>
      <w:r>
        <w:t xml:space="preserve"> </w:t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19"/>
      </w:r>
      <w:r>
        <w:t xml:space="preserve">. If these results hold up over time, expect more</w:t>
      </w:r>
      <w:r>
        <w:t xml:space="preserve"> </w:t>
      </w:r>
      <w:r>
        <w:t xml:space="preserve">“</w:t>
      </w:r>
      <w:r>
        <w:t xml:space="preserve">two-hour mastery</w:t>
      </w:r>
      <w:r>
        <w:t xml:space="preserve">”</w:t>
      </w:r>
      <w:r>
        <w:t xml:space="preserve"> </w:t>
      </w:r>
      <w:r>
        <w:t xml:space="preserve">competitors and adult-market adaptations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For district leaders:</w:t>
      </w:r>
      <w:r>
        <w:t xml:space="preserve"> </w:t>
      </w:r>
      <w:r>
        <w:t xml:space="preserve">Safety and integrity aren’t abstract—KORA’s benchmark shows models often fail in cheating scenarios (76% inadequate), and emotional safety correlates with avoiding anthropomorphism</w:t>
      </w:r>
      <w:r>
        <w:t xml:space="preserve"> </w:t>
      </w:r>
      <w:r>
        <w:rPr>
          <w:rStyle w:val="FootnoteReference"/>
        </w:rPr>
        <w:footnoteReference w:id="121"/>
      </w:r>
      <w:r>
        <w:rPr>
          <w:rStyle w:val="FootnoteReference"/>
        </w:rPr>
        <w:footnoteReference w:id="122"/>
      </w:r>
      <w:r>
        <w:t xml:space="preserve">. Procurement checklists are likely to evolve from</w:t>
      </w:r>
      <w:r>
        <w:t xml:space="preserve"> </w:t>
      </w:r>
      <w:r>
        <w:t xml:space="preserve">“</w:t>
      </w:r>
      <w:r>
        <w:t xml:space="preserve">does it have guardrails?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what’s your measured performance on integrity/safety benchmarks?</w:t>
      </w:r>
      <w:r>
        <w:t xml:space="preserve">”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For teachers:</w:t>
      </w:r>
      <w:r>
        <w:t xml:space="preserve"> </w:t>
      </w:r>
      <w:r>
        <w:t xml:space="preserve">The cheating thread illustrates that enforcement is often about practical signals (copy/paste artifacts, escape characters) rather than perfect detection</w:t>
      </w:r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4"/>
      </w:r>
      <w:r>
        <w:t xml:space="preserve">. At the same time, research suggests a productive alternative: design AI supports that keep students doing the work (question-only planning; formative feedback; targeted questions)</w:t>
      </w:r>
      <w:r>
        <w:t xml:space="preserve"> </w:t>
      </w:r>
      <w:r>
        <w:rPr>
          <w:rStyle w:val="FootnoteReference"/>
        </w:rPr>
        <w:footnoteReference w:id="125"/>
      </w:r>
      <w:r>
        <w:rPr>
          <w:rStyle w:val="FootnoteReference"/>
        </w:rPr>
        <w:footnoteReference w:id="126"/>
      </w:r>
      <w:r>
        <w:t xml:space="preserve">.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For higher ed:</w:t>
      </w:r>
      <w:r>
        <w:t xml:space="preserve"> </w:t>
      </w:r>
      <w:r>
        <w:t xml:space="preserve">EDUCAUSE points to a</w:t>
      </w:r>
      <w:r>
        <w:t xml:space="preserve"> </w:t>
      </w:r>
      <w:r>
        <w:t xml:space="preserve">“</w:t>
      </w:r>
      <w:r>
        <w:t xml:space="preserve">messy middle</w:t>
      </w:r>
      <w:r>
        <w:t xml:space="preserve">”</w:t>
      </w:r>
      <w:r>
        <w:t xml:space="preserve"> </w:t>
      </w:r>
      <w:r>
        <w:t xml:space="preserve">where pedagogy and governance are lagging fast tool adoption, especially around assessment validity and data handling</w:t>
      </w:r>
      <w:r>
        <w:t xml:space="preserve"> </w:t>
      </w:r>
      <w:r>
        <w:rPr>
          <w:rStyle w:val="FootnoteReference"/>
        </w:rPr>
        <w:footnoteReference w:id="127"/>
      </w:r>
      <w:r>
        <w:rPr>
          <w:rStyle w:val="FootnoteReference"/>
        </w:rPr>
        <w:footnoteReference w:id="128"/>
      </w:r>
      <w:r>
        <w:t xml:space="preserve">. The most stable near-term pattern is hybridization: AI for drafts/checks, humans for judgment and meaning.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For L&amp;D and workforce upskilling:</w:t>
      </w:r>
      <w:r>
        <w:t xml:space="preserve"> </w:t>
      </w:r>
      <w:r>
        <w:t xml:space="preserve">Talent pipelines are being built around AI fluency as a skill. Gauntlet AI describes a highly selective training funnel (thousands screened, 10-week</w:t>
      </w:r>
      <w:r>
        <w:t xml:space="preserve"> </w:t>
      </w:r>
      <w:r>
        <w:t xml:space="preserve">“</w:t>
      </w:r>
      <w:r>
        <w:t xml:space="preserve">gauntlet,</w:t>
      </w:r>
      <w:r>
        <w:t xml:space="preserve">”</w:t>
      </w:r>
      <w:r>
        <w:t xml:space="preserve"> </w:t>
      </w:r>
      <w:r>
        <w:t xml:space="preserve">tiny completion rate)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 </w:t>
      </w:r>
      <w:r>
        <w:t xml:space="preserve">alongside broader team training offerings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 This aligns with broader advice emphasizing staying current with tools and building projects, not just learning static technical knowledge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</w:t>
      </w:r>
    </w:p>
    <w:p>
      <w:pPr>
        <w:pStyle w:val="FirstParagraph"/>
      </w:pPr>
      <w:hyperlink r:id="rId137">
        <w:r>
          <w:drawing>
            <wp:inline>
              <wp:extent cx="5334000" cy="4000500"/>
              <wp:effectExtent b="0" l="0" r="0" t="0"/>
              <wp:docPr descr="Fireside Chat: Sam Altman×Vinod Khosla and AMA at IIT Delhi | 20 February 2026" title="" id="135" name="Picture"/>
              <a:graphic>
                <a:graphicData uri="http://schemas.openxmlformats.org/drawingml/2006/picture">
                  <pic:pic>
                    <pic:nvPicPr>
                      <pic:cNvPr descr="https://img.youtube.com/vi/IiV9q73YUxI/hqdefault.jpg" id="1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Fireside Chat: Sam Altman×Vinod Khosla and AMA at IIT Delhi | 20 February 2026 (17:35)</w:t>
      </w:r>
    </w:p>
    <w:p>
      <w:r>
        <w:pict>
          <v:rect style="width:0;height:1.5pt" o:hralign="center" o:hrstd="t" o:hr="t"/>
        </w:pict>
      </w:r>
    </w:p>
    <w:bookmarkEnd w:id="138"/>
    <w:bookmarkStart w:id="148" w:name="watch-this-space"/>
    <w:p>
      <w:pPr>
        <w:pStyle w:val="Heading2"/>
      </w:pPr>
      <w:r>
        <w:t xml:space="preserve">Watch This Space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Two-hour mastery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architectures</w:t>
      </w:r>
      <w:r>
        <w:t xml:space="preserve"> </w:t>
      </w:r>
      <w:r>
        <w:t xml:space="preserve">moving from boutique schools into adult upskilling products (and whether outcomes can be measured credibly outside controlled environments)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Benchmarks as procurement inputs</w:t>
      </w:r>
      <w:r>
        <w:t xml:space="preserve">: KORA-style child safety and integrity scoring becoming a standard part of vendor evaluation</w:t>
      </w:r>
      <w:r>
        <w:t xml:space="preserve"> </w:t>
      </w:r>
      <w:r>
        <w:rPr>
          <w:rStyle w:val="FootnoteReference"/>
        </w:rPr>
        <w:footnoteReference w:id="140"/>
      </w:r>
      <w:r>
        <w:rPr>
          <w:rStyle w:val="FootnoteReference"/>
        </w:rPr>
        <w:footnoteReference w:id="141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AI in-chat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app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distribution</w:t>
      </w:r>
      <w:r>
        <w:t xml:space="preserve"> </w:t>
      </w:r>
      <w:r>
        <w:t xml:space="preserve">(e.g., Khan Academy in ChatGPT) reshaping how teachers discover and use trusted content</w:t>
      </w:r>
      <w:r>
        <w:t xml:space="preserve"> </w:t>
      </w:r>
      <w:r>
        <w:rPr>
          <w:rStyle w:val="FootnoteReference"/>
        </w:rPr>
        <w:footnoteReference w:id="142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India-first education deployments</w:t>
      </w:r>
      <w:r>
        <w:t xml:space="preserve">: large-scale school partnerships (10,000+ schools) and language benchmarking for educational tasks</w:t>
      </w:r>
      <w:r>
        <w:t xml:space="preserve"> </w:t>
      </w:r>
      <w:r>
        <w:rPr>
          <w:rStyle w:val="FootnoteReference"/>
        </w:rPr>
        <w:footnoteReference w:id="143"/>
      </w:r>
      <w:r>
        <w:rPr>
          <w:rStyle w:val="FootnoteReference"/>
        </w:rPr>
        <w:footnoteReference w:id="144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Assessment redesign via workflow choices</w:t>
      </w:r>
      <w:r>
        <w:t xml:space="preserve">: more</w:t>
      </w:r>
      <w:r>
        <w:t xml:space="preserve"> </w:t>
      </w:r>
      <w:r>
        <w:t xml:space="preserve">“</w:t>
      </w:r>
      <w:r>
        <w:t xml:space="preserve">question-first</w:t>
      </w:r>
      <w:r>
        <w:t xml:space="preserve">”</w:t>
      </w:r>
      <w:r>
        <w:t xml:space="preserve"> </w:t>
      </w:r>
      <w:r>
        <w:t xml:space="preserve">planning, formative AI feedback, and human synthesis—rather than betting on automated grading or detectors</w:t>
      </w:r>
      <w:r>
        <w:t xml:space="preserve"> </w:t>
      </w:r>
      <w:r>
        <w:rPr>
          <w:rStyle w:val="FootnoteReference"/>
        </w:rPr>
        <w:footnoteReference w:id="145"/>
      </w:r>
      <w:r>
        <w:rPr>
          <w:rStyle w:val="FootnoteReference"/>
        </w:rPr>
        <w:footnoteReference w:id="14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4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  <w:p>
      <w:pPr>
        <w:numPr>
          <w:ilvl w:val="0"/>
          <w:numId w:val="1013"/>
        </w:numPr>
        <w:pStyle w:val="Compact"/>
      </w:pPr>
      <w:hyperlink r:id="rId27">
        <w:r>
          <w:rPr>
            <w:rStyle w:val="Hyperlink"/>
          </w:rPr>
          <w:t xml:space="preserve">Will AI Replace Teachers? How it Will Expose a Broken Education System ft. Mackenzie Price</w:t>
        </w:r>
      </w:hyperlink>
    </w:p>
    <w:p>
      <w:pPr>
        <w:numPr>
          <w:ilvl w:val="0"/>
          <w:numId w:val="1013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@jliemandt</w:t>
        </w:r>
      </w:hyperlink>
    </w:p>
    <w:p>
      <w:pPr>
        <w:numPr>
          <w:ilvl w:val="0"/>
          <w:numId w:val="1013"/>
        </w:numPr>
        <w:pStyle w:val="Compact"/>
      </w:pPr>
      <w:hyperlink r:id="rId40">
        <w:r>
          <w:rPr>
            <w:rStyle w:val="Hyperlink"/>
          </w:rPr>
          <w:t xml:space="preserve">r/edtech post by u/Consistent-Hearing26</w:t>
        </w:r>
      </w:hyperlink>
    </w:p>
    <w:p>
      <w:pPr>
        <w:numPr>
          <w:ilvl w:val="0"/>
          <w:numId w:val="1013"/>
        </w:numPr>
        <w:pStyle w:val="Compact"/>
      </w:pPr>
      <w:hyperlink r:id="rId42">
        <w:r>
          <w:rPr>
            <w:rStyle w:val="Hyperlink"/>
          </w:rPr>
          <w:t xml:space="preserve">r/edtech comment by u/spencerchubb</w:t>
        </w:r>
      </w:hyperlink>
    </w:p>
    <w:p>
      <w:pPr>
        <w:numPr>
          <w:ilvl w:val="0"/>
          <w:numId w:val="1013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@jliemandt</w:t>
        </w:r>
      </w:hyperlink>
    </w:p>
    <w:p>
      <w:pPr>
        <w:numPr>
          <w:ilvl w:val="0"/>
          <w:numId w:val="1013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@khanacademy</w:t>
        </w:r>
      </w:hyperlink>
    </w:p>
    <w:p>
      <w:pPr>
        <w:numPr>
          <w:ilvl w:val="0"/>
          <w:numId w:val="1013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  <w:p>
      <w:pPr>
        <w:numPr>
          <w:ilvl w:val="0"/>
          <w:numId w:val="1013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  <w:p>
      <w:pPr>
        <w:numPr>
          <w:ilvl w:val="0"/>
          <w:numId w:val="1013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  <w:p>
      <w:pPr>
        <w:numPr>
          <w:ilvl w:val="0"/>
          <w:numId w:val="1013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  <w:p>
      <w:pPr>
        <w:numPr>
          <w:ilvl w:val="0"/>
          <w:numId w:val="1013"/>
        </w:numPr>
        <w:pStyle w:val="Compact"/>
      </w:pPr>
      <w:hyperlink r:id="rId61">
        <w:r>
          <w:rPr>
            <w:rStyle w:val="Hyperlink"/>
          </w:rPr>
          <w:t xml:space="preserve">OpenClaw: What Teachers Need To Know</w:t>
        </w:r>
      </w:hyperlink>
    </w:p>
    <w:p>
      <w:pPr>
        <w:numPr>
          <w:ilvl w:val="0"/>
          <w:numId w:val="1013"/>
        </w:numPr>
        <w:pStyle w:val="Compact"/>
      </w:pP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  <w:p>
      <w:pPr>
        <w:numPr>
          <w:ilvl w:val="0"/>
          <w:numId w:val="1013"/>
        </w:numPr>
        <w:pStyle w:val="Compact"/>
      </w:pPr>
      <w:hyperlink r:id="rId73">
        <w:r>
          <w:rPr>
            <w:rStyle w:val="Hyperlink"/>
          </w:rPr>
          <w:t xml:space="preserve">r/Teachers post by u/pug_butts</w:t>
        </w:r>
      </w:hyperlink>
    </w:p>
    <w:p>
      <w:pPr>
        <w:numPr>
          <w:ilvl w:val="0"/>
          <w:numId w:val="1013"/>
        </w:numPr>
        <w:pStyle w:val="Compact"/>
      </w:pPr>
      <w:hyperlink r:id="rId75">
        <w:r>
          <w:rPr>
            <w:rStyle w:val="Hyperlink"/>
          </w:rPr>
          <w:t xml:space="preserve">r/Teachers comment by u/Ok-Confidence977</w:t>
        </w:r>
      </w:hyperlink>
    </w:p>
    <w:p>
      <w:pPr>
        <w:numPr>
          <w:ilvl w:val="0"/>
          <w:numId w:val="1013"/>
        </w:numPr>
        <w:pStyle w:val="Compact"/>
      </w:pPr>
      <w:hyperlink r:id="rId77">
        <w:r>
          <w:rPr>
            <w:rStyle w:val="Hyperlink"/>
          </w:rPr>
          <w:t xml:space="preserve">r/Teachers comment by u/Antibane</w:t>
        </w:r>
      </w:hyperlink>
    </w:p>
    <w:p>
      <w:pPr>
        <w:numPr>
          <w:ilvl w:val="0"/>
          <w:numId w:val="1013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@KyleNiemis</w:t>
        </w:r>
      </w:hyperlink>
    </w:p>
    <w:p>
      <w:pPr>
        <w:numPr>
          <w:ilvl w:val="0"/>
          <w:numId w:val="1013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@emollick</w:t>
        </w:r>
      </w:hyperlink>
    </w:p>
    <w:p>
      <w:pPr>
        <w:numPr>
          <w:ilvl w:val="0"/>
          <w:numId w:val="1013"/>
        </w:numPr>
        <w:pStyle w:val="Compact"/>
      </w:pPr>
      <w:hyperlink r:id="rId84">
        <w:r>
          <w:rPr>
            <w:rStyle w:val="Hyperlink"/>
          </w:rPr>
          <w:t xml:space="preserve">Fireside Chat: Sam Altman×Vinod Khosla and AMA at IIT Delhi | 20 February 2026</w:t>
        </w:r>
      </w:hyperlink>
    </w:p>
    <w:p>
      <w:pPr>
        <w:numPr>
          <w:ilvl w:val="0"/>
          <w:numId w:val="1013"/>
        </w:numPr>
        <w:pStyle w:val="Compact"/>
      </w:pPr>
      <w:hyperlink r:id="rId87">
        <w:r>
          <w:rPr>
            <w:rStyle w:val="Hyperlink"/>
          </w:rPr>
          <w:t xml:space="preserve">3 AI Fears in Higher Education | EDUCAUSE Exchange</w:t>
        </w:r>
      </w:hyperlink>
    </w:p>
    <w:p>
      <w:pPr>
        <w:numPr>
          <w:ilvl w:val="0"/>
          <w:numId w:val="1013"/>
        </w:numPr>
        <w:pStyle w:val="Compact"/>
      </w:pPr>
      <w:hyperlink r:id="rId91">
        <w:r>
          <w:rPr>
            <w:rStyle w:val="Hyperlink"/>
          </w:rPr>
          <w:t xml:space="preserve">LIVE: Google’s Sundar Pichai, DeepMind Chief Demis Hassabis Speak to Media | AI Summit 2026</w:t>
        </w:r>
      </w:hyperlink>
    </w:p>
    <w:p>
      <w:pPr>
        <w:numPr>
          <w:ilvl w:val="0"/>
          <w:numId w:val="1013"/>
        </w:numPr>
        <w:pStyle w:val="Compact"/>
      </w:pPr>
      <w:hyperlink r:id="rId98">
        <w:r>
          <w:rPr>
            <w:rStyle w:val="Hyperlink"/>
          </w:rPr>
          <w:t xml:space="preserve">LIVE: Anthropic CEO Dario Amodei address at AI India impact summit in Delhi | AI Growth|Global South</w:t>
        </w:r>
      </w:hyperlink>
    </w:p>
    <w:p>
      <w:pPr>
        <w:numPr>
          <w:ilvl w:val="0"/>
          <w:numId w:val="1013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13"/>
        </w:numPr>
        <w:pStyle w:val="Compact"/>
      </w:pPr>
      <w:hyperlink r:id="rId105">
        <w:r>
          <w:rPr>
            <w:rStyle w:val="Hyperlink"/>
          </w:rPr>
          <w:t xml:space="preserve">AI Research Update: 8 papers you need to know for 2026</w:t>
        </w:r>
      </w:hyperlink>
    </w:p>
    <w:p>
      <w:pPr>
        <w:numPr>
          <w:ilvl w:val="0"/>
          <w:numId w:val="1013"/>
        </w:numPr>
        <w:pStyle w:val="Compact"/>
      </w:pPr>
      <w:hyperlink r:id="rId115">
        <w:r>
          <w:rPr>
            <w:rStyle w:val="Hyperlink"/>
          </w:rPr>
          <w:t xml:space="preserve">Is It Complicated?!?!?: 5 Questions For Thinking About Your Relationship with GenAI</w:t>
        </w:r>
      </w:hyperlink>
    </w:p>
    <w:p>
      <w:pPr>
        <w:numPr>
          <w:ilvl w:val="0"/>
          <w:numId w:val="1013"/>
        </w:numPr>
        <w:pStyle w:val="Compact"/>
      </w:pP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p>
      <w:pPr>
        <w:numPr>
          <w:ilvl w:val="0"/>
          <w:numId w:val="1013"/>
        </w:numPr>
        <w:pStyle w:val="Compact"/>
      </w:pP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  <w:bookmarkEnd w:id="147"/>
    <w:bookmarkEnd w:id="148"/>
    <w:bookmarkEnd w:id="1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Will AI Replace Teachers? How it Will Expose a Broken Education System ft. Mackenzie Price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Will AI Replace Teachers? How it Will Expose a Broken Education System ft. Mackenzie Price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Will AI Replace Teachers? How it Will Expose a Broken Education System ft. Mackenzie Price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@jliemandt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@jliemandt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r/edtech post by u/Consistent-Hearing26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r/edtech comment by u/spencerchubb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@jliemandt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@khanacademy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@khanacademy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@khanacademy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@NotebookLM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OpenClaw: What Teachers Need To Know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OpenClaw: What Teachers Need To Know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OpenClaw: What Teachers Need To Know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OpenClaw: What Teachers Need To Know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r/Teachers post by u/pug_butts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r/Teachers comment by u/Ok-Confidence977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r/Teachers comment by u/Antibane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@KyleNiemis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@emollick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Fireside Chat: Sam Altman×Vinod Khosla and AMA at IIT Delhi | 20 February 2026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Fireside Chat: Sam Altman×Vinod Khosla and AMA at IIT Delhi | 20 February 2026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3 AI Fears in Higher Education | EDUCAUSE Exchange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LIVE: Google’s Sundar Pichai, DeepMind Chief Demis Hassabis Speak to Media | AI Summit 2026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Fireside Chat: Sam Altman×Vinod Khosla and AMA at IIT Delhi | 20 February 2026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LIVE: Anthropic CEO Dario Amodei address at AI India impact summit in Delhi | AI Growth|Global South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LIVE: Anthropic CEO Dario Amodei address at AI India impact summit in Delhi | AI Growth|Global South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LIVE: Anthropic CEO Dario Amodei address at AI India impact summit in Delhi | AI Growth|Global South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Is It Complicated?!?!?: 5 Questions For Thinking About Your Relationship with GenAI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Is It Complicated?!?!?: 5 Questions For Thinking About Your Relationship with GenAI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Alpha’s Mid-Year Report Card Is In. Here’s What the Data Actually Says.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r/edtech post by u/Consistent-Hearing26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r/Teachers post by u/pug_butts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r/Teachers comment by u/Ok-Confidence977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3 AI Fears in Higher Education | EDUCAUSE Exchange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3 AI Fears in Higher Education | EDUCAUSE Exchange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@Austen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Fireside Chat: Sam Altman×Vinod Khosla and AMA at IIT Delhi | 20 February 2026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r/edtech post by u/Consistent-Hearing26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Launching KORA, the first public benchmark for AI child safety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@khanacademy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LIVE: Google’s Sundar Pichai, DeepMind Chief Demis Hassabis Speak to Media | AI Summit 2026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LIVE: Anthropic CEO Dario Amodei address at AI India impact summit in Delhi | AI Growth|Global South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AI Research Update: 8 papers you need to know for 2026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34" Target="media/rId134.jpg" /><Relationship Type="http://schemas.openxmlformats.org/officeDocument/2006/relationships/image" Id="rId92" Target="media/rId92.jpg" /><Relationship Type="http://schemas.openxmlformats.org/officeDocument/2006/relationships/image" Id="rId31" Target="media/rId31.jpg" /><Relationship Type="http://schemas.openxmlformats.org/officeDocument/2006/relationships/hyperlink" Id="rId115" Target="https://aiedusimplified.substack.com/p/is-it-complicated-5-questions-for" TargetMode="External" /><Relationship Type="http://schemas.openxmlformats.org/officeDocument/2006/relationships/hyperlink" Id="rId68" Target="https://edtechpartnerships.substack.com/p/launching-kora-the-first-public-benchmark" TargetMode="External" /><Relationship Type="http://schemas.openxmlformats.org/officeDocument/2006/relationships/hyperlink" Id="rId21" Target="https://futureofeducation.substack.com/p/alphas-mid-year-report-card-is-in" TargetMode="External" /><Relationship Type="http://schemas.openxmlformats.org/officeDocument/2006/relationships/hyperlink" Id="rId73" Target="https://www.reddit.com/r/Teachers/comments/1raaysa/" TargetMode="External" /><Relationship Type="http://schemas.openxmlformats.org/officeDocument/2006/relationships/hyperlink" Id="rId77" Target="https://www.reddit.com/r/Teachers/comments/1raaysa/comment/o6ihpx7/" TargetMode="External" /><Relationship Type="http://schemas.openxmlformats.org/officeDocument/2006/relationships/hyperlink" Id="rId75" Target="https://www.reddit.com/r/Teachers/comments/1raaysa/comment/o6iire3/" TargetMode="External" /><Relationship Type="http://schemas.openxmlformats.org/officeDocument/2006/relationships/hyperlink" Id="rId40" Target="https://www.reddit.com/r/edtech/comments/1rc4ul8/" TargetMode="External" /><Relationship Type="http://schemas.openxmlformats.org/officeDocument/2006/relationships/hyperlink" Id="rId42" Target="https://www.reddit.com/r/edtech/comments/1rc4ul8/comment/o6vx2c2/" TargetMode="External" /><Relationship Type="http://schemas.openxmlformats.org/officeDocument/2006/relationships/hyperlink" Id="rId61" Target="https://www.techlearning.com/technology/ai/openclaw-what-teachers-need-to-know" TargetMode="External" /><Relationship Type="http://schemas.openxmlformats.org/officeDocument/2006/relationships/hyperlink" Id="rId105" Target="https://www.youtube.com/watch?v=85lNYyquDdw" TargetMode="External" /><Relationship Type="http://schemas.openxmlformats.org/officeDocument/2006/relationships/hyperlink" Id="rId84" Target="https://www.youtube.com/watch?v=IiV9q73YUxI" TargetMode="External" /><Relationship Type="http://schemas.openxmlformats.org/officeDocument/2006/relationships/hyperlink" Id="rId91" Target="https://www.youtube.com/watch?v=PVxS9Ow0nl0" TargetMode="External" /><Relationship Type="http://schemas.openxmlformats.org/officeDocument/2006/relationships/hyperlink" Id="rId98" Target="https://www.youtube.com/watch?v=T0baAJYrV94" TargetMode="External" /><Relationship Type="http://schemas.openxmlformats.org/officeDocument/2006/relationships/hyperlink" Id="rId87" Target="https://www.youtube.com/watch?v=TSdDrne_3dA" TargetMode="External" /><Relationship Type="http://schemas.openxmlformats.org/officeDocument/2006/relationships/hyperlink" Id="rId27" Target="https://www.youtube.com/watch?v=nJ_rDJCYU9U" TargetMode="External" /><Relationship Type="http://schemas.openxmlformats.org/officeDocument/2006/relationships/hyperlink" Id="rId102" Target="https://x.com/AnthropicAI/status/2023789983711326380" TargetMode="External" /><Relationship Type="http://schemas.openxmlformats.org/officeDocument/2006/relationships/hyperlink" Id="rId132" Target="https://x.com/Austen/status/2023612187881910497" TargetMode="External" /><Relationship Type="http://schemas.openxmlformats.org/officeDocument/2006/relationships/hyperlink" Id="rId130" Target="https://x.com/Austen/status/2024156925005291591" TargetMode="External" /><Relationship Type="http://schemas.openxmlformats.org/officeDocument/2006/relationships/hyperlink" Id="rId79" Target="https://x.com/KyleNiemis/status/2024916756549038506" TargetMode="External" /><Relationship Type="http://schemas.openxmlformats.org/officeDocument/2006/relationships/hyperlink" Id="rId56" Target="https://x.com/NotebookLM/status/2023851190102986970" TargetMode="External" /><Relationship Type="http://schemas.openxmlformats.org/officeDocument/2006/relationships/hyperlink" Id="rId52" Target="https://x.com/NotebookLM/status/2024562950460035163" TargetMode="External" /><Relationship Type="http://schemas.openxmlformats.org/officeDocument/2006/relationships/hyperlink" Id="rId54" Target="https://x.com/NotebookLM/status/2024946013828436295" TargetMode="External" /><Relationship Type="http://schemas.openxmlformats.org/officeDocument/2006/relationships/hyperlink" Id="rId58" Target="https://x.com/NotebookLM/status/2024987304918454559" TargetMode="External" /><Relationship Type="http://schemas.openxmlformats.org/officeDocument/2006/relationships/hyperlink" Id="rId81" Target="https://x.com/emollick/status/2025766111346631017" TargetMode="External" /><Relationship Type="http://schemas.openxmlformats.org/officeDocument/2006/relationships/hyperlink" Id="rId36" Target="https://x.com/jliemandt/status/2024461226797859003" TargetMode="External" /><Relationship Type="http://schemas.openxmlformats.org/officeDocument/2006/relationships/hyperlink" Id="rId44" Target="https://x.com/jliemandt/status/2025716799740989775" TargetMode="External" /><Relationship Type="http://schemas.openxmlformats.org/officeDocument/2006/relationships/hyperlink" Id="rId47" Target="https://x.com/khanacademy/status/2024530273514279150" TargetMode="External" /><Relationship Type="http://schemas.openxmlformats.org/officeDocument/2006/relationships/hyperlink" Id="rId137" Target="https://youtube.com/watch?v=IiV9q73YUxI&amp;t=1055" TargetMode="External" /><Relationship Type="http://schemas.openxmlformats.org/officeDocument/2006/relationships/hyperlink" Id="rId95" Target="https://youtube.com/watch?v=PVxS9Ow0nl0&amp;t=1406" TargetMode="External" /><Relationship Type="http://schemas.openxmlformats.org/officeDocument/2006/relationships/hyperlink" Id="rId34" Target="https://youtube.com/watch?v=nJ_rDJCYU9U&amp;t=212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5" Target="https://aiedusimplified.substack.com/p/is-it-complicated-5-questions-for" TargetMode="External" /><Relationship Type="http://schemas.openxmlformats.org/officeDocument/2006/relationships/hyperlink" Id="rId68" Target="https://edtechpartnerships.substack.com/p/launching-kora-the-first-public-benchmark" TargetMode="External" /><Relationship Type="http://schemas.openxmlformats.org/officeDocument/2006/relationships/hyperlink" Id="rId21" Target="https://futureofeducation.substack.com/p/alphas-mid-year-report-card-is-in" TargetMode="External" /><Relationship Type="http://schemas.openxmlformats.org/officeDocument/2006/relationships/hyperlink" Id="rId73" Target="https://www.reddit.com/r/Teachers/comments/1raaysa/" TargetMode="External" /><Relationship Type="http://schemas.openxmlformats.org/officeDocument/2006/relationships/hyperlink" Id="rId77" Target="https://www.reddit.com/r/Teachers/comments/1raaysa/comment/o6ihpx7/" TargetMode="External" /><Relationship Type="http://schemas.openxmlformats.org/officeDocument/2006/relationships/hyperlink" Id="rId75" Target="https://www.reddit.com/r/Teachers/comments/1raaysa/comment/o6iire3/" TargetMode="External" /><Relationship Type="http://schemas.openxmlformats.org/officeDocument/2006/relationships/hyperlink" Id="rId40" Target="https://www.reddit.com/r/edtech/comments/1rc4ul8/" TargetMode="External" /><Relationship Type="http://schemas.openxmlformats.org/officeDocument/2006/relationships/hyperlink" Id="rId42" Target="https://www.reddit.com/r/edtech/comments/1rc4ul8/comment/o6vx2c2/" TargetMode="External" /><Relationship Type="http://schemas.openxmlformats.org/officeDocument/2006/relationships/hyperlink" Id="rId61" Target="https://www.techlearning.com/technology/ai/openclaw-what-teachers-need-to-know" TargetMode="External" /><Relationship Type="http://schemas.openxmlformats.org/officeDocument/2006/relationships/hyperlink" Id="rId105" Target="https://www.youtube.com/watch?v=85lNYyquDdw" TargetMode="External" /><Relationship Type="http://schemas.openxmlformats.org/officeDocument/2006/relationships/hyperlink" Id="rId84" Target="https://www.youtube.com/watch?v=IiV9q73YUxI" TargetMode="External" /><Relationship Type="http://schemas.openxmlformats.org/officeDocument/2006/relationships/hyperlink" Id="rId91" Target="https://www.youtube.com/watch?v=PVxS9Ow0nl0" TargetMode="External" /><Relationship Type="http://schemas.openxmlformats.org/officeDocument/2006/relationships/hyperlink" Id="rId98" Target="https://www.youtube.com/watch?v=T0baAJYrV94" TargetMode="External" /><Relationship Type="http://schemas.openxmlformats.org/officeDocument/2006/relationships/hyperlink" Id="rId87" Target="https://www.youtube.com/watch?v=TSdDrne_3dA" TargetMode="External" /><Relationship Type="http://schemas.openxmlformats.org/officeDocument/2006/relationships/hyperlink" Id="rId27" Target="https://www.youtube.com/watch?v=nJ_rDJCYU9U" TargetMode="External" /><Relationship Type="http://schemas.openxmlformats.org/officeDocument/2006/relationships/hyperlink" Id="rId102" Target="https://x.com/AnthropicAI/status/2023789983711326380" TargetMode="External" /><Relationship Type="http://schemas.openxmlformats.org/officeDocument/2006/relationships/hyperlink" Id="rId132" Target="https://x.com/Austen/status/2023612187881910497" TargetMode="External" /><Relationship Type="http://schemas.openxmlformats.org/officeDocument/2006/relationships/hyperlink" Id="rId130" Target="https://x.com/Austen/status/2024156925005291591" TargetMode="External" /><Relationship Type="http://schemas.openxmlformats.org/officeDocument/2006/relationships/hyperlink" Id="rId79" Target="https://x.com/KyleNiemis/status/2024916756549038506" TargetMode="External" /><Relationship Type="http://schemas.openxmlformats.org/officeDocument/2006/relationships/hyperlink" Id="rId56" Target="https://x.com/NotebookLM/status/2023851190102986970" TargetMode="External" /><Relationship Type="http://schemas.openxmlformats.org/officeDocument/2006/relationships/hyperlink" Id="rId52" Target="https://x.com/NotebookLM/status/2024562950460035163" TargetMode="External" /><Relationship Type="http://schemas.openxmlformats.org/officeDocument/2006/relationships/hyperlink" Id="rId54" Target="https://x.com/NotebookLM/status/2024946013828436295" TargetMode="External" /><Relationship Type="http://schemas.openxmlformats.org/officeDocument/2006/relationships/hyperlink" Id="rId58" Target="https://x.com/NotebookLM/status/2024987304918454559" TargetMode="External" /><Relationship Type="http://schemas.openxmlformats.org/officeDocument/2006/relationships/hyperlink" Id="rId81" Target="https://x.com/emollick/status/2025766111346631017" TargetMode="External" /><Relationship Type="http://schemas.openxmlformats.org/officeDocument/2006/relationships/hyperlink" Id="rId36" Target="https://x.com/jliemandt/status/2024461226797859003" TargetMode="External" /><Relationship Type="http://schemas.openxmlformats.org/officeDocument/2006/relationships/hyperlink" Id="rId44" Target="https://x.com/jliemandt/status/2025716799740989775" TargetMode="External" /><Relationship Type="http://schemas.openxmlformats.org/officeDocument/2006/relationships/hyperlink" Id="rId47" Target="https://x.com/khanacademy/status/2024530273514279150" TargetMode="External" /><Relationship Type="http://schemas.openxmlformats.org/officeDocument/2006/relationships/hyperlink" Id="rId137" Target="https://youtube.com/watch?v=IiV9q73YUxI&amp;t=1055" TargetMode="External" /><Relationship Type="http://schemas.openxmlformats.org/officeDocument/2006/relationships/hyperlink" Id="rId95" Target="https://youtube.com/watch?v=PVxS9Ow0nl0&amp;t=1406" TargetMode="External" /><Relationship Type="http://schemas.openxmlformats.org/officeDocument/2006/relationships/hyperlink" Id="rId34" Target="https://youtube.com/watch?v=nJ_rDJCYU9U&amp;t=21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Two-hour mastery models surge, as safety benchmarks and workflow AI reshape adoption</dc:title>
  <dc:creator>AI in EdTech Weekly</dc:creator>
  <cp:keywords/>
  <dcterms:created xsi:type="dcterms:W3CDTF">2026-02-23T22:11:49Z</dcterms:created>
  <dcterms:modified xsi:type="dcterms:W3CDTF">2026-02-23T22:11:49Z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2026-02-23</vt:lpwstr>
  </property>
</Properties>
</file>