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Urea Tightness, Poultry Feed ROI, and Wet-Season Sheep Risk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2026-03-09</w:t>
      </w:r>
    </w:p>
    <w:bookmarkStart w:id="44" w:name="X7dda81b65f9022757a0a4d1a510f8d57cacaf09"/>
    <w:p>
      <w:pPr>
        <w:pStyle w:val="Heading1"/>
      </w:pPr>
      <w:r>
        <w:t xml:space="preserve">Urea Tightness, Poultry Feed ROI, and Wet-Season Sheep Risk</w:t>
      </w:r>
    </w:p>
    <w:p>
      <w:pPr>
        <w:pStyle w:val="FirstParagraph"/>
      </w:pPr>
      <w:r>
        <w:rPr>
          <w:iCs/>
          <w:i/>
        </w:rPr>
        <w:t xml:space="preserve">By Global Agricultural Developments • March 9, 2026</w:t>
      </w:r>
    </w:p>
    <w:p>
      <w:pPr>
        <w:pStyle w:val="BodyText"/>
      </w:pPr>
      <w:r>
        <w:t xml:space="preserve">This brief tracks the latest urea-supply stress, a quantified poultry feeding case that cut total production cost, and practical livestock biosecurity lessons from Australia. It also highlights regional specialty-crop and direct-marketing innovations with clear operational implications.</w:t>
      </w:r>
    </w:p>
    <w:bookmarkStart w:id="20" w:name="market-movers"/>
    <w:p>
      <w:pPr>
        <w:pStyle w:val="Heading2"/>
      </w:pPr>
      <w:r>
        <w:t xml:space="preserve">1) Market Movers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Global / North America / Europe — nitrogen remains the clearest market driver.</w:t>
      </w:r>
      <w:r>
        <w:t xml:space="preserve"> </w:t>
      </w:r>
      <w:r>
        <w:t xml:space="preserve">More than 30% of world urea trade moves through the now-closed Strait of Hormuz, and Iran represents 25% of global export surplus [1]. Because urea trade is concentrated among a small number of firms and manufacturing sites, net importers such as North America and Europe have few alternatives; the source expects prices to keep rising until demand falls enough to match the lost supply [1]. North American demand is rising as farms head toward seeding with less fertilizer booked than they want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U.S. grain trade — positioning has turned hostile to bearish old-crop views.</w:t>
      </w:r>
      <w:r>
        <w:t xml:space="preserve"> </w:t>
      </w:r>
      <w:r>
        <w:t xml:space="preserve">GrainStats said many analysts who viewed old-crop balances as bearish were stopped out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complex — fuel remains part of the farm margin story.</w:t>
      </w:r>
      <w:r>
        <w:t xml:space="preserve"> </w:t>
      </w:r>
      <w:r>
        <w:t xml:space="preserve">Gasoline futures were cited at 3.10, while commentary stressed that price stability still matters and that corn-based homegrown fuel helps stabilize energy security [3, 4, 5].</w:t>
      </w:r>
    </w:p>
    <w:bookmarkEnd w:id="20"/>
    <w:bookmarkStart w:id="21" w:name="innovation-spotlight"/>
    <w:p>
      <w:pPr>
        <w:pStyle w:val="Heading2"/>
      </w:pPr>
      <w:r>
        <w:t xml:space="preserve">2) Innovation Spotlight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China, Daba Mountains — balanced feeding changed poultry economics.</w:t>
      </w:r>
      <w:r>
        <w:t xml:space="preserve"> </w:t>
      </w:r>
      <w:r>
        <w:t xml:space="preserve">A 1,000-bird mountain-chicken flock fed one daily corn ration was still below standard sale weight at 8 months, with birds around 4 jin versus a 5-jin standard at 6 months [6]. The diagnosis was that corn supplied energy but not enough protein or vitamins for birds walking 50,000-60,000 steps a day [6]. Switching to a ration built around crushed corn, bean cake, and vitamins, and installing feeders and waterers at one per 25 birds, shortened the cycle to 6 months and lifted output to 5-6 jin [6]. Daily feeding cost rose from about 300 yuan to 350 yuan, but total cost fell from about 72,000 yuan to 63,000 yuan because the flock finished earlier, a savings of about 9,000 yuan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North America — nitrogen-use efficiency options are getting more practical attention.</w:t>
      </w:r>
      <w:r>
        <w:t xml:space="preserve"> </w:t>
      </w:r>
      <w:r>
        <w:t xml:space="preserve">One advisory said around half of conventionally applied urea runs off or gases off before reaching roots, making targeted foliar-applied melted urea a way to feed the crop when nitrogen is converted more efficiently into yield and protein [1]. Another option is legume intercropping, which fixes atmospheric nitrogen and can still feed conventional markets where seed-cleaning plants can separate the harvested mix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China, Jiangsu — trust-based ag retail can improve price realization.</w:t>
      </w:r>
      <w:r>
        <w:t xml:space="preserve"> </w:t>
      </w:r>
      <w:r>
        <w:t xml:space="preserve">One operator said genuine old geese cannot be sold at the unrealistically low prices seen online, with poor-quality offers eroding buyer trust [7]. The response was a hybrid of livestream selling plus offline community-store pickup and inspection so buyers could verify product quality before paying; more than 100 geese sold in 15 minutes under that model [7].</w:t>
      </w:r>
    </w:p>
    <w:bookmarkEnd w:id="21"/>
    <w:bookmarkStart w:id="22" w:name="regional-developments"/>
    <w:p>
      <w:pPr>
        <w:pStyle w:val="Heading2"/>
      </w:pPr>
      <w:r>
        <w:t xml:space="preserve">3) Regional Developments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 — sheep movement and wet summers remain a disease trigger.</w:t>
      </w:r>
      <w:r>
        <w:t xml:space="preserve"> </w:t>
      </w:r>
      <w:r>
        <w:t xml:space="preserve">The source said sheep movement spreads foot rot and described significant issues in northern Victoria after a wet summer, including in places that had not seen the disease for years [8]. It also noted that sheep bought years earlier can still be the source of a later problem [8]. Crossbred sheep from higher-rainfall areas can carry strains without strong expression, creating risk when introduced into merino systems [8].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China, Fujian and Yunnan — specialty fungi producers are differentiating through cultivation and processing.</w:t>
      </w:r>
      <w:r>
        <w:t xml:space="preserve"> </w:t>
      </w:r>
      <w:r>
        <w:t xml:space="preserve">In Gutian, silver-ear substrate supplemented with Chinese herbs increased mycelium density and gel content, while broken-wall processing was used to preserve leaf shape and cut cooking time to about 10 minutes [9]. In Yongsheng, golden ear was moved from a white juvenile stage into a double-layer house where light, temperature, and humidity drove color change; harvest standards centered on fist-sized, golden-yellow, elastic fruiting bodies 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China, Jiangsu — provenance-led livestock and aquaculture remain part of rural branding.</w:t>
      </w:r>
      <w:r>
        <w:t xml:space="preserve"> </w:t>
      </w:r>
      <w:r>
        <w:t xml:space="preserve">Chenjia Village markets semi-free-range old geese raised under peach trees and freshwater crabs grown with water grass that serves as feed, shelter, and predator protection [7].</w:t>
      </w:r>
    </w:p>
    <w:bookmarkEnd w:id="22"/>
    <w:bookmarkStart w:id="27" w:name="best-practices"/>
    <w:p>
      <w:pPr>
        <w:pStyle w:val="Heading2"/>
      </w:pPr>
      <w:r>
        <w:t xml:space="preserve">4) Best Practices</w:t>
      </w:r>
    </w:p>
    <w:bookmarkStart w:id="23" w:name="grains-and-nitrogen"/>
    <w:p>
      <w:pPr>
        <w:pStyle w:val="Heading3"/>
      </w:pPr>
      <w:r>
        <w:t xml:space="preserve">Grains and nitrogen</w:t>
      </w:r>
    </w:p>
    <w:p>
      <w:pPr>
        <w:numPr>
          <w:ilvl w:val="0"/>
          <w:numId w:val="1004"/>
        </w:numPr>
        <w:pStyle w:val="Compact"/>
      </w:pPr>
      <w:r>
        <w:t xml:space="preserve">If land cannot shift away from high-nitrogen crops, one advisory was to secure upcoming fertilizer needs quickly because retail first-in-first-out pricing means future local prices will reflect today’s higher replacement costs [1].</w:t>
      </w:r>
    </w:p>
    <w:p>
      <w:pPr>
        <w:numPr>
          <w:ilvl w:val="0"/>
          <w:numId w:val="1004"/>
        </w:numPr>
        <w:pStyle w:val="Compact"/>
      </w:pPr>
      <w:r>
        <w:t xml:space="preserve">Where growers need to cut nitrogen without giving up yield, the same source points to two levers: better timing through foliar-applied melted urea [1] and biological substitution through legume intercropping [1].</w:t>
      </w:r>
    </w:p>
    <w:bookmarkEnd w:id="23"/>
    <w:bookmarkStart w:id="24" w:name="crop-protection"/>
    <w:p>
      <w:pPr>
        <w:pStyle w:val="Heading3"/>
      </w:pPr>
      <w:r>
        <w:t xml:space="preserve">Crop protection</w:t>
      </w:r>
    </w:p>
    <w:p>
      <w:pPr>
        <w:numPr>
          <w:ilvl w:val="0"/>
          <w:numId w:val="1005"/>
        </w:numPr>
        <w:pStyle w:val="Compact"/>
      </w:pPr>
      <w:r>
        <w:t xml:space="preserve">The source set also flagged nozzle choice and maintenance as a controllable factor in herbicide performance [10].</w:t>
      </w:r>
    </w:p>
    <w:bookmarkEnd w:id="24"/>
    <w:bookmarkStart w:id="25" w:name="sheep-biosecurity"/>
    <w:p>
      <w:pPr>
        <w:pStyle w:val="Heading3"/>
      </w:pPr>
      <w:r>
        <w:t xml:space="preserve">Sheep biosecurity</w:t>
      </w:r>
    </w:p>
    <w:p>
      <w:pPr>
        <w:pStyle w:val="BlockText"/>
      </w:pPr>
      <w:r>
        <w:t xml:space="preserve">Surveillance is critical. Biosecurity is really important. [8]</w:t>
      </w:r>
    </w:p>
    <w:p>
      <w:pPr>
        <w:numPr>
          <w:ilvl w:val="0"/>
          <w:numId w:val="1006"/>
        </w:numPr>
        <w:pStyle w:val="Compact"/>
      </w:pPr>
      <w:r>
        <w:t xml:space="preserve">Buy only from sources willing to declare they are free of virulent foot rot; if they will not declare, avoid the purchase [8].</w:t>
      </w:r>
    </w:p>
    <w:p>
      <w:pPr>
        <w:numPr>
          <w:ilvl w:val="0"/>
          <w:numId w:val="1006"/>
        </w:numPr>
        <w:pStyle w:val="Compact"/>
      </w:pPr>
      <w:r>
        <w:t xml:space="preserve">Keep purchased sheep isolated until a warm, wet spread period occurs so latent infections have a chance to express; in some areas that may mean holding them separately for up to two years [8].</w:t>
      </w:r>
    </w:p>
    <w:p>
      <w:pPr>
        <w:numPr>
          <w:ilvl w:val="0"/>
          <w:numId w:val="1006"/>
        </w:numPr>
        <w:pStyle w:val="Compact"/>
      </w:pPr>
      <w:r>
        <w:t xml:space="preserve">After summer eradication programs, either continue vaccination or intensify inspection by catching and tipping sheep to look for under-running; keep any breakdown mob isolated and cull low-value groups if needed [8].</w:t>
      </w:r>
    </w:p>
    <w:bookmarkEnd w:id="25"/>
    <w:bookmarkStart w:id="26" w:name="poultry"/>
    <w:p>
      <w:pPr>
        <w:pStyle w:val="Heading3"/>
      </w:pPr>
      <w:r>
        <w:t xml:space="preserve">Poultry</w:t>
      </w:r>
    </w:p>
    <w:p>
      <w:pPr>
        <w:numPr>
          <w:ilvl w:val="0"/>
          <w:numId w:val="1007"/>
        </w:numPr>
        <w:pStyle w:val="Compact"/>
      </w:pPr>
      <w:r>
        <w:t xml:space="preserve">In very active free-range systems, corn-only feeding can underperform because it supplies energy but not enough protein and vitamins for growth [6]. The quantified China example used crushed corn, bean cake, vitamins, and one feeder and one waterer per 25 birds [6].</w:t>
      </w:r>
    </w:p>
    <w:p>
      <w:pPr>
        <w:numPr>
          <w:ilvl w:val="0"/>
          <w:numId w:val="1007"/>
        </w:numPr>
        <w:pStyle w:val="Compact"/>
      </w:pPr>
      <w:r>
        <w:t xml:space="preserve">In one Sichuan black-chicken system, chicks received Marek’s vaccine within 24 hours, were given herbal soup early, and were rotated through pine forest with corn and pumpkin supplements; the operator reported survival above 90% [11].</w:t>
      </w:r>
    </w:p>
    <w:p>
      <w:pPr>
        <w:numPr>
          <w:ilvl w:val="0"/>
          <w:numId w:val="1007"/>
        </w:numPr>
        <w:pStyle w:val="Compact"/>
      </w:pPr>
      <w:r>
        <w:t xml:space="preserve">For catching free-range chickens, nighttime handling can be easier because the birds’ night blindness reduces escape response [6].</w:t>
      </w:r>
    </w:p>
    <w:bookmarkEnd w:id="26"/>
    <w:bookmarkEnd w:id="27"/>
    <w:bookmarkStart w:id="28" w:name="input-markets"/>
    <w:p>
      <w:pPr>
        <w:pStyle w:val="Heading2"/>
      </w:pPr>
      <w:r>
        <w:t xml:space="preserve">5) Input Markets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Fertilizer — North America / Europe.</w:t>
      </w:r>
      <w:r>
        <w:t xml:space="preserve"> </w:t>
      </w:r>
      <w:r>
        <w:t xml:space="preserve">Urea remains supply-driven, with more than 30% of global trade moving through Hormuz and no easy alternative supply for net importers if disruptions persist [1]. North American farms are already approaching seeding with less nitrogen booked than they want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Procurement — local pricing.</w:t>
      </w:r>
      <w:r>
        <w:t xml:space="preserve"> </w:t>
      </w:r>
      <w:r>
        <w:t xml:space="preserve">Retail FIFO inventory practices mean future farmgate fertilizer prices will reflect today’s higher wholesale purchases, which argues for earlier coverage where needs are unavoidable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Feed — poultry economics.</w:t>
      </w:r>
      <w:r>
        <w:t xml:space="preserve"> </w:t>
      </w:r>
      <w:r>
        <w:t xml:space="preserve">The China mountain-chicken case showed that spending 50 yuan more per day on balanced feed still reduced total cost because it cut the growout cycle by about two months [6].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Chemicals and fuel.</w:t>
      </w:r>
      <w:r>
        <w:t xml:space="preserve"> </w:t>
      </w:r>
      <w:r>
        <w:t xml:space="preserve">The source set offered little hard price discovery for crop protection, but it did point to application efficiency through nozzle maintenance [10]. On fuel, gasoline futures were cited at 3.10 [3].</w:t>
      </w:r>
    </w:p>
    <w:bookmarkEnd w:id="28"/>
    <w:bookmarkStart w:id="43" w:name="forward-outlook"/>
    <w:p>
      <w:pPr>
        <w:pStyle w:val="Heading2"/>
      </w:pPr>
      <w:r>
        <w:t xml:space="preserve">6) Forward Outlook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Spring 2026 planning — fertilizer exposure stays front and center.</w:t>
      </w:r>
      <w:r>
        <w:t xml:space="preserve"> </w:t>
      </w:r>
      <w:r>
        <w:t xml:space="preserve">If the war continues, the source expects further disruptions in urea and the energy products derived from it [1]. The crops most exposed in the source material were high-nitrogen systems such as corn and canola [1].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Marketing discipline — schedule risk reviews.</w:t>
      </w:r>
      <w:r>
        <w:t xml:space="preserve"> </w:t>
      </w:r>
      <w:r>
        <w:t xml:space="preserve">One grain-marketing note said regular check-ins are often what is missing, and that producers should review markets with a focus on managing physical risk, not just price talk [12]. That advice matters more when bearish old-crop views are being stopped out [2].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 — watch wet weather windows.</w:t>
      </w:r>
      <w:r>
        <w:t xml:space="preserve"> </w:t>
      </w:r>
      <w:r>
        <w:t xml:space="preserve">Foot rot may stay hidden in dry periods and then express during warm, wet conditions, so seasonal surveillance becomes more important as moisture returns [8].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Soils — circular-input systems are an emerging watch item.</w:t>
      </w:r>
      <w:r>
        <w:t xml:space="preserve"> </w:t>
      </w:r>
      <w:r>
        <w:t xml:space="preserve">A Colorado project is testing whether mycelium can turn wood waste from wildfire-mitigation work into a resource for depleted prairie soils [13].</w:t>
      </w:r>
    </w:p>
    <w:p>
      <w:r>
        <w:pict>
          <v:rect style="width:0;height:1.5pt" o:hralign="center" o:hrstd="t" o:hr="t"/>
        </w:pict>
      </w:r>
    </w:p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9">
        <w:r>
          <w:rPr>
            <w:rStyle w:val="Hyperlink"/>
          </w:rPr>
          <w:t xml:space="preserve">Urea Strategies for 2026</w:t>
        </w:r>
      </w:hyperlink>
    </w:p>
    <w:p>
      <w:pPr>
        <w:numPr>
          <w:ilvl w:val="0"/>
          <w:numId w:val="1010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10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10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10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10"/>
        </w:numPr>
        <w:pStyle w:val="Compact"/>
      </w:pPr>
      <w:hyperlink r:id="rId34">
        <w:r>
          <w:rPr>
            <w:rStyle w:val="Hyperlink"/>
          </w:rPr>
          <w:t xml:space="preserve">山地鸡快长大 初次养殖是什么让她遭遇了前所未有的危机？《田园帮帮团》 20260308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35">
        <w:r>
          <w:rPr>
            <w:rStyle w:val="Hyperlink"/>
          </w:rPr>
          <w:t xml:space="preserve">《三农群英汇》 20260308 乡旮旯的领路人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36">
        <w:r>
          <w:rPr>
            <w:rStyle w:val="Hyperlink"/>
          </w:rPr>
          <w:t xml:space="preserve">Managing Foot Rot in Sheep</w:t>
        </w:r>
      </w:hyperlink>
    </w:p>
    <w:p>
      <w:pPr>
        <w:numPr>
          <w:ilvl w:val="0"/>
          <w:numId w:val="1010"/>
        </w:numPr>
        <w:pStyle w:val="Compact"/>
      </w:pPr>
      <w:hyperlink r:id="rId37">
        <w:r>
          <w:rPr>
            <w:rStyle w:val="Hyperlink"/>
          </w:rPr>
          <w:t xml:space="preserve">《谁知盘中餐》 20260308 新年知新味 银耳金耳 餐桌上新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10"/>
        </w:numPr>
        <w:pStyle w:val="Compact"/>
      </w:pPr>
      <w:hyperlink r:id="rId39">
        <w:r>
          <w:rPr>
            <w:rStyle w:val="Hyperlink"/>
          </w:rPr>
          <w:t xml:space="preserve">《共富经》 20260308 大山深处财富来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p>
      <w:pPr>
        <w:numPr>
          <w:ilvl w:val="0"/>
          <w:numId w:val="1010"/>
        </w:numPr>
        <w:pStyle w:val="Compact"/>
      </w:pPr>
      <w:hyperlink r:id="rId41">
        <w:r>
          <w:rPr>
            <w:rStyle w:val="Hyperlink"/>
          </w:rPr>
          <w:t xml:space="preserve">r/Permaculture post by u/Professional-Tip-950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brendatjaden.substack.com/p/urea-strategies-for-2026" TargetMode="External" /><Relationship Type="http://schemas.openxmlformats.org/officeDocument/2006/relationships/hyperlink" Id="rId41" Target="https://www.reddit.com/r/Permaculture/comments/1rol5sg/" TargetMode="External" /><Relationship Type="http://schemas.openxmlformats.org/officeDocument/2006/relationships/hyperlink" Id="rId36" Target="https://www.youtube.com/watch?v=-9qpGX8kMkk" TargetMode="External" /><Relationship Type="http://schemas.openxmlformats.org/officeDocument/2006/relationships/hyperlink" Id="rId39" Target="https://www.youtube.com/watch?v=-JcE3e4zO3U" TargetMode="External" /><Relationship Type="http://schemas.openxmlformats.org/officeDocument/2006/relationships/hyperlink" Id="rId34" Target="https://www.youtube.com/watch?v=4aHEXr2ItYc" TargetMode="External" /><Relationship Type="http://schemas.openxmlformats.org/officeDocument/2006/relationships/hyperlink" Id="rId35" Target="https://www.youtube.com/watch?v=VqxeCh9KyYY" TargetMode="External" /><Relationship Type="http://schemas.openxmlformats.org/officeDocument/2006/relationships/hyperlink" Id="rId37" Target="https://www.youtube.com/watch?v=pN_Lxno_DYw" TargetMode="External" /><Relationship Type="http://schemas.openxmlformats.org/officeDocument/2006/relationships/hyperlink" Id="rId40" Target="https://x.com/GoddessofGrain/status/2030640304429117596" TargetMode="External" /><Relationship Type="http://schemas.openxmlformats.org/officeDocument/2006/relationships/hyperlink" Id="rId31" Target="https://x.com/GrainStats/status/2030768796827308477" TargetMode="External" /><Relationship Type="http://schemas.openxmlformats.org/officeDocument/2006/relationships/hyperlink" Id="rId30" Target="https://x.com/GrainStats/status/2030818483617865923" TargetMode="External" /><Relationship Type="http://schemas.openxmlformats.org/officeDocument/2006/relationships/hyperlink" Id="rId32" Target="https://x.com/GrainStats/status/2030850253956530616" TargetMode="External" /><Relationship Type="http://schemas.openxmlformats.org/officeDocument/2006/relationships/hyperlink" Id="rId33" Target="https://x.com/GrainStats/status/2030850797215322417" TargetMode="External" /><Relationship Type="http://schemas.openxmlformats.org/officeDocument/2006/relationships/hyperlink" Id="rId38" Target="https://x.com/SuccessfulFarm/status/20307656053016908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brendatjaden.substack.com/p/urea-strategies-for-2026" TargetMode="External" /><Relationship Type="http://schemas.openxmlformats.org/officeDocument/2006/relationships/hyperlink" Id="rId41" Target="https://www.reddit.com/r/Permaculture/comments/1rol5sg/" TargetMode="External" /><Relationship Type="http://schemas.openxmlformats.org/officeDocument/2006/relationships/hyperlink" Id="rId36" Target="https://www.youtube.com/watch?v=-9qpGX8kMkk" TargetMode="External" /><Relationship Type="http://schemas.openxmlformats.org/officeDocument/2006/relationships/hyperlink" Id="rId39" Target="https://www.youtube.com/watch?v=-JcE3e4zO3U" TargetMode="External" /><Relationship Type="http://schemas.openxmlformats.org/officeDocument/2006/relationships/hyperlink" Id="rId34" Target="https://www.youtube.com/watch?v=4aHEXr2ItYc" TargetMode="External" /><Relationship Type="http://schemas.openxmlformats.org/officeDocument/2006/relationships/hyperlink" Id="rId35" Target="https://www.youtube.com/watch?v=VqxeCh9KyYY" TargetMode="External" /><Relationship Type="http://schemas.openxmlformats.org/officeDocument/2006/relationships/hyperlink" Id="rId37" Target="https://www.youtube.com/watch?v=pN_Lxno_DYw" TargetMode="External" /><Relationship Type="http://schemas.openxmlformats.org/officeDocument/2006/relationships/hyperlink" Id="rId40" Target="https://x.com/GoddessofGrain/status/2030640304429117596" TargetMode="External" /><Relationship Type="http://schemas.openxmlformats.org/officeDocument/2006/relationships/hyperlink" Id="rId31" Target="https://x.com/GrainStats/status/2030768796827308477" TargetMode="External" /><Relationship Type="http://schemas.openxmlformats.org/officeDocument/2006/relationships/hyperlink" Id="rId30" Target="https://x.com/GrainStats/status/2030818483617865923" TargetMode="External" /><Relationship Type="http://schemas.openxmlformats.org/officeDocument/2006/relationships/hyperlink" Id="rId32" Target="https://x.com/GrainStats/status/2030850253956530616" TargetMode="External" /><Relationship Type="http://schemas.openxmlformats.org/officeDocument/2006/relationships/hyperlink" Id="rId33" Target="https://x.com/GrainStats/status/2030850797215322417" TargetMode="External" /><Relationship Type="http://schemas.openxmlformats.org/officeDocument/2006/relationships/hyperlink" Id="rId38" Target="https://x.com/SuccessfulFarm/status/20307656053016908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Urea Tightness, Poultry Feed ROI, and Wet-Season Sheep Risk</dc:title>
  <dc:creator>Global Agricultural Developments</dc:creator>
  <cp:keywords/>
  <dcterms:created xsi:type="dcterms:W3CDTF">2026-03-10T16:25:42Z</dcterms:created>
  <dcterms:modified xsi:type="dcterms:W3CDTF">2026-03-10T16:25:42Z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2026-03-09</vt:lpwstr>
  </property>
</Properties>
</file>