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U.S. Corn Planting Advances as Soil-Resilience Metrics and Processing ROI Stand Out</w:t>
      </w:r>
    </w:p>
    <w:p>
      <w:pPr>
        <w:pStyle w:val="Author"/>
      </w:pPr>
      <w:r>
        <w:t xml:space="preserve">Global Agricultural Developments</w:t>
      </w:r>
    </w:p>
    <w:p>
      <w:pPr>
        <w:pStyle w:val="Date"/>
      </w:pPr>
      <w:r>
        <w:t xml:space="preserve">2026-03-23</w:t>
      </w:r>
    </w:p>
    <w:bookmarkStart w:id="47" w:name="X797174d122afe02ac5303130f8afc45b372c776"/>
    <w:p>
      <w:pPr>
        <w:pStyle w:val="Heading1"/>
      </w:pPr>
      <w:r>
        <w:t xml:space="preserve">U.S. Corn Planting Advances as Soil-Resilience Metrics and Processing ROI Stand Out</w:t>
      </w:r>
    </w:p>
    <w:p>
      <w:pPr>
        <w:pStyle w:val="FirstParagraph"/>
      </w:pPr>
      <w:r>
        <w:rPr>
          <w:iCs/>
          <w:i/>
        </w:rPr>
        <w:t xml:space="preserve">By Global Agricultural Developments • March 23, 2026</w:t>
      </w:r>
    </w:p>
    <w:p>
      <w:pPr>
        <w:pStyle w:val="BodyText"/>
      </w:pPr>
      <w:r>
        <w:t xml:space="preserve">Early U.S. corn planting and fertilizer-quota monitoring are the main market-facing signals in today’s sources. The operational edge comes from measurable soil-resilience tools, low-cost feed substitutions, and high-return kelp and mushroom processing models in China.</w:t>
      </w:r>
    </w:p>
    <w:bookmarkStart w:id="21" w:name="market-movers"/>
    <w:p>
      <w:pPr>
        <w:pStyle w:val="Heading2"/>
      </w:pPr>
      <w:r>
        <w:t xml:space="preserve">1) Market Movers</w:t>
      </w:r>
    </w:p>
    <w:p>
      <w:pPr>
        <w:numPr>
          <w:ilvl w:val="0"/>
          <w:numId w:val="1001"/>
        </w:numPr>
        <w:pStyle w:val="Compact"/>
      </w:pPr>
      <w:r>
        <w:rPr>
          <w:bCs/>
          <w:b/>
        </w:rPr>
        <w:t xml:space="preserve">United States - corn planting:</w:t>
      </w:r>
      <w:r>
        <w:t xml:space="preserve"> </w:t>
      </w:r>
      <w:r>
        <w:t xml:space="preserve">Early activity is advancing in the South. Texas, Louisiana, and Mississippi were marked higher, while Arkansas was unchanged. As temperatures warm, planters are expected to move north, and the trade is watching acreage switches and planting delays closely. [1, 2]</w:t>
      </w:r>
    </w:p>
    <w:p>
      <w:pPr>
        <w:numPr>
          <w:ilvl w:val="0"/>
          <w:numId w:val="1001"/>
        </w:numPr>
        <w:pStyle w:val="Compact"/>
      </w:pPr>
      <w:r>
        <w:rPr>
          <w:bCs/>
          <w:b/>
        </w:rPr>
        <w:t xml:space="preserve">China / global fertilizer trade:</w:t>
      </w:r>
      <w:r>
        <w:t xml:space="preserve"> </w:t>
      </w:r>
      <w:hyperlink r:id="rId20">
        <w:r>
          <w:rPr>
            <w:rStyle w:val="Hyperlink"/>
          </w:rPr>
          <w:t xml:space="preserve">GulfSentinel</w:t>
        </w:r>
      </w:hyperlink>
      <w:r>
        <w:t xml:space="preserve"> </w:t>
      </w:r>
      <w:r>
        <w:t xml:space="preserve">said it now tracks export restrictions and bans, including China’s fertilizer quota, keeping fertilizer availability on the watchlist. [3]</w:t>
      </w:r>
    </w:p>
    <w:p>
      <w:pPr>
        <w:numPr>
          <w:ilvl w:val="0"/>
          <w:numId w:val="1001"/>
        </w:numPr>
        <w:pStyle w:val="Compact"/>
      </w:pPr>
      <w:r>
        <w:rPr>
          <w:bCs/>
          <w:b/>
        </w:rPr>
        <w:t xml:space="preserve">Farm-economics signal:</w:t>
      </w:r>
      <w:r>
        <w:t xml:space="preserve"> </w:t>
      </w:r>
      <w:r>
        <w:t xml:space="preserve">Prairie Routes argues industrial grain production systems have run out of financial runway and that regenerative management requires shifting away from high-yield chasing toward biodiversity, marginal-land stewardship, riparian areas, and livestock care. [4]</w:t>
      </w:r>
    </w:p>
    <w:bookmarkEnd w:id="21"/>
    <w:bookmarkStart w:id="25" w:name="innovation-spotlight"/>
    <w:p>
      <w:pPr>
        <w:pStyle w:val="Heading2"/>
      </w:pPr>
      <w:r>
        <w:t xml:space="preserve">2) Innovation Spotlight</w:t>
      </w:r>
    </w:p>
    <w:bookmarkStart w:id="22" w:name="fujian-china---kelp-value-added-model"/>
    <w:p>
      <w:pPr>
        <w:pStyle w:val="Heading3"/>
      </w:pPr>
      <w:r>
        <w:t xml:space="preserve">Fujian, China - kelp value-added model</w:t>
      </w:r>
    </w:p>
    <w:p>
      <w:pPr>
        <w:pStyle w:val="FirstParagraph"/>
      </w:pPr>
      <w:r>
        <w:t xml:space="preserve">In Lianjiang, harvesting immature kelp at under 1 meter lifted annual sales per mu from more than 10,000 yuan to more than 30,000 yuan. The model then extended value through salted cold storage for up to a year, hotpot-ready frozen product sold at 15 yuan per 50 g bag, and compressed second-harvest kelp that cuts shipping volume to one-tenth and rehydrates in under a minute. The operation also spread processing across seven primary sorting plants and created flexible factory jobs for about 50 local women earning roughly 2,000-3,000 yuan per month. Peak harvest is still highly manual: filling a 3-ton boat can require more than 100 bends and workers reported sleeping only four hours a day. [5]</w:t>
      </w:r>
    </w:p>
    <w:bookmarkEnd w:id="22"/>
    <w:bookmarkStart w:id="23" w:name="Xbd5131abab9d870aa82c88726ea26a021590e45"/>
    <w:p>
      <w:pPr>
        <w:pStyle w:val="Heading3"/>
      </w:pPr>
      <w:r>
        <w:t xml:space="preserve">Beijing/Pinggu, China - oyster mushrooms with year-one payback</w:t>
      </w:r>
    </w:p>
    <w:p>
      <w:pPr>
        <w:pStyle w:val="FirstParagraph"/>
      </w:pPr>
      <w:r>
        <w:t xml:space="preserve">A bag-cultivation system using crushed rice hulls and corn cobs, high-temperature sterilization, and two-end fruiting was cited at about 45 days to full mycelial fill. Each shed held 5,000 bags, with output around 3 jin per bag and gross revenue of 45,000 yuan per season, including about 30,000 yuan net. Harvests come every 15-20 days for 4-5 flushes, and the source said two seasons per year can repay the investment in year one. The critical control point was contamination: fully cover the bag mouth with spawn, use smaller crushed spawn pieces, inoculate in a disinfected enclosure, and remove infected bags quickly. [6]</w:t>
      </w:r>
    </w:p>
    <w:bookmarkEnd w:id="23"/>
    <w:bookmarkStart w:id="24" w:name="X68e41e7d82b7e9af2e512512d4498f4e61be8cb"/>
    <w:p>
      <w:pPr>
        <w:pStyle w:val="Heading3"/>
      </w:pPr>
      <w:r>
        <w:t xml:space="preserve">Measuring soil function instead of debating labels</w:t>
      </w:r>
    </w:p>
    <w:p>
      <w:pPr>
        <w:pStyle w:val="FirstParagraph"/>
      </w:pPr>
      <w:r>
        <w:t xml:space="preserve">Water infiltration testing offers a low-cost, repeatable way to compare land-management systems: drive a small metal ring into the ground at a standard depth, pour in a fixed amount of water, time how long the puddle takes to disappear, and repeat across locations. The case for the method is simple: infiltration directly measures how well a field handles both heavy rain and drought. [4]</w:t>
      </w:r>
    </w:p>
    <w:p>
      <w:pPr>
        <w:pStyle w:val="BlockText"/>
      </w:pPr>
      <w:r>
        <w:t xml:space="preserve">“</w:t>
      </w:r>
      <w:r>
        <w:t xml:space="preserve">Cheap, replicable, visual, measurable and comparable - water infiltration testing says it all.</w:t>
      </w:r>
      <w:r>
        <w:t xml:space="preserve">”</w:t>
      </w:r>
      <w:r>
        <w:t xml:space="preserve"> </w:t>
      </w:r>
      <w:r>
        <w:t xml:space="preserve">[4]</w:t>
      </w:r>
    </w:p>
    <w:bookmarkEnd w:id="24"/>
    <w:bookmarkEnd w:id="25"/>
    <w:bookmarkStart w:id="26" w:name="regional-developments"/>
    <w:p>
      <w:pPr>
        <w:pStyle w:val="Heading2"/>
      </w:pPr>
      <w:r>
        <w:t xml:space="preserve">3) Regional Developments</w:t>
      </w:r>
    </w:p>
    <w:p>
      <w:pPr>
        <w:numPr>
          <w:ilvl w:val="0"/>
          <w:numId w:val="1002"/>
        </w:numPr>
        <w:pStyle w:val="Compact"/>
      </w:pPr>
      <w:r>
        <w:rPr>
          <w:bCs/>
          <w:b/>
        </w:rPr>
        <w:t xml:space="preserve">United States - South:</w:t>
      </w:r>
      <w:r>
        <w:t xml:space="preserve"> </w:t>
      </w:r>
      <w:r>
        <w:t xml:space="preserve">Corn planting is advancing in Texas, Louisiana, and Mississippi, with Arkansas flat; the next regional shift is northward as temperatures rise. [1, 2]</w:t>
      </w:r>
    </w:p>
    <w:p>
      <w:pPr>
        <w:numPr>
          <w:ilvl w:val="0"/>
          <w:numId w:val="1002"/>
        </w:numPr>
        <w:pStyle w:val="Compact"/>
      </w:pPr>
      <w:r>
        <w:rPr>
          <w:bCs/>
          <w:b/>
        </w:rPr>
        <w:t xml:space="preserve">China - Anhui:</w:t>
      </w:r>
      <w:r>
        <w:t xml:space="preserve"> </w:t>
      </w:r>
      <w:r>
        <w:t xml:space="preserve">In Shouxian, spring plowing started after the spring equinox</w:t>
      </w:r>
      <w:r>
        <w:t xml:space="preserve"> </w:t>
      </w:r>
      <w:r>
        <w:t xml:space="preserve">“</w:t>
      </w:r>
      <w:r>
        <w:t xml:space="preserve">spring ox</w:t>
      </w:r>
      <w:r>
        <w:t xml:space="preserve">”</w:t>
      </w:r>
      <w:r>
        <w:t xml:space="preserve"> </w:t>
      </w:r>
      <w:r>
        <w:t xml:space="preserve">ceremony. Wheat is at the jointing stage and receiving topdress fertilizer under humid, windy conditions. The same area illustrates grain-livestock integration: local corn and rice/wheat stalks are fed as roughage, manure is returned to wheat, corn, and soybean land, and annual meat-cattle output was cited above 20,000 head. [7]</w:t>
      </w:r>
    </w:p>
    <w:p>
      <w:pPr>
        <w:numPr>
          <w:ilvl w:val="0"/>
          <w:numId w:val="1002"/>
        </w:numPr>
        <w:pStyle w:val="Compact"/>
      </w:pPr>
      <w:r>
        <w:rPr>
          <w:bCs/>
          <w:b/>
        </w:rPr>
        <w:t xml:space="preserve">China - Shanxi:</w:t>
      </w:r>
      <w:r>
        <w:t xml:space="preserve"> </w:t>
      </w:r>
      <w:r>
        <w:t xml:space="preserve">A Datong farm is testing 20 daylily varieties from Shanghai, Hainan, other Chinese regions, and abroad for overwintering in cold, dry conditions. Management responses include extra straw mulching, heavy watering where salt-alkali patches appear, and QR-code tracking for daily field management. [8]</w:t>
      </w:r>
    </w:p>
    <w:p>
      <w:pPr>
        <w:numPr>
          <w:ilvl w:val="0"/>
          <w:numId w:val="1002"/>
        </w:numPr>
        <w:pStyle w:val="Compact"/>
      </w:pPr>
      <w:r>
        <w:rPr>
          <w:bCs/>
          <w:b/>
        </w:rPr>
        <w:t xml:space="preserve">China - downstream R&amp;D:</w:t>
      </w:r>
      <w:r>
        <w:t xml:space="preserve"> </w:t>
      </w:r>
      <w:r>
        <w:t xml:space="preserve">Early work on fermenting opened daylily flowers reported higher active-component content and improved antioxidant performance, showing how specialty crops are being linked to bioprocessing rather than sold only as fresh raw material. [8]</w:t>
      </w:r>
    </w:p>
    <w:bookmarkEnd w:id="26"/>
    <w:bookmarkStart w:id="30" w:name="best-practices"/>
    <w:p>
      <w:pPr>
        <w:pStyle w:val="Heading2"/>
      </w:pPr>
      <w:r>
        <w:t xml:space="preserve">4) Best Practices</w:t>
      </w:r>
    </w:p>
    <w:bookmarkStart w:id="27" w:name="grains-and-soil"/>
    <w:p>
      <w:pPr>
        <w:pStyle w:val="Heading3"/>
      </w:pPr>
      <w:r>
        <w:t xml:space="preserve">Grains and soil</w:t>
      </w:r>
    </w:p>
    <w:p>
      <w:pPr>
        <w:numPr>
          <w:ilvl w:val="0"/>
          <w:numId w:val="1003"/>
        </w:numPr>
        <w:pStyle w:val="Compact"/>
      </w:pPr>
      <w:r>
        <w:t xml:space="preserve">Use diverse cover crops and keep living roots in the field where possible. The reported effect is better downward water movement and better moisture holding under both heavy rain and drought. [4]</w:t>
      </w:r>
    </w:p>
    <w:p>
      <w:pPr>
        <w:numPr>
          <w:ilvl w:val="0"/>
          <w:numId w:val="1003"/>
        </w:numPr>
        <w:pStyle w:val="Compact"/>
      </w:pPr>
      <w:r>
        <w:t xml:space="preserve">Standardize infiltration tests across fields and management systems so drainage and water-holding performance can be compared directly. [4]</w:t>
      </w:r>
    </w:p>
    <w:p>
      <w:pPr>
        <w:numPr>
          <w:ilvl w:val="0"/>
          <w:numId w:val="1003"/>
        </w:numPr>
        <w:pStyle w:val="Compact"/>
      </w:pPr>
      <w:r>
        <w:t xml:space="preserve">Where soil horizons have recently loosened, one soil specialist said topsoil alone will not stabilize the site; deep-rooted species such as river birch, switchgrass, goldenrod, ninebark, coneflower, black-eyed Susan, and blanket flower were suggested. [9]</w:t>
      </w:r>
    </w:p>
    <w:bookmarkEnd w:id="27"/>
    <w:bookmarkStart w:id="28" w:name="dairy-and-livestock"/>
    <w:p>
      <w:pPr>
        <w:pStyle w:val="Heading3"/>
      </w:pPr>
      <w:r>
        <w:t xml:space="preserve">Dairy and livestock</w:t>
      </w:r>
    </w:p>
    <w:p>
      <w:pPr>
        <w:numPr>
          <w:ilvl w:val="0"/>
          <w:numId w:val="1004"/>
        </w:numPr>
        <w:pStyle w:val="Compact"/>
      </w:pPr>
      <w:r>
        <w:t xml:space="preserve">A cited dairy research example reported that milk from cows on industrial TMR contained five times less fat-soluble vitamins and much lower CLA than milk from cows on pasture and green feed. [10]</w:t>
      </w:r>
    </w:p>
    <w:p>
      <w:pPr>
        <w:numPr>
          <w:ilvl w:val="0"/>
          <w:numId w:val="1004"/>
        </w:numPr>
        <w:pStyle w:val="Compact"/>
      </w:pPr>
      <w:r>
        <w:t xml:space="preserve">In cattle systems, local corn plus rice and wheat stalks can lower roughage costs, while manure can be cycled back into wheat, corn, and soybean fields. [7]</w:t>
      </w:r>
    </w:p>
    <w:p>
      <w:pPr>
        <w:numPr>
          <w:ilvl w:val="0"/>
          <w:numId w:val="1004"/>
        </w:numPr>
        <w:pStyle w:val="Compact"/>
      </w:pPr>
      <w:r>
        <w:t xml:space="preserve">Adaptive rotational grazing remains a soil-building theme. Ranchers described systems such as</w:t>
      </w:r>
      <w:r>
        <w:t xml:space="preserve"> </w:t>
      </w:r>
      <w:r>
        <w:rPr>
          <w:iCs/>
          <w:i/>
        </w:rPr>
        <w:t xml:space="preserve">Strategic chaos</w:t>
      </w:r>
      <w:r>
        <w:t xml:space="preserve"> </w:t>
      </w:r>
      <w:r>
        <w:t xml:space="preserve">and</w:t>
      </w:r>
      <w:r>
        <w:t xml:space="preserve"> </w:t>
      </w:r>
      <w:r>
        <w:rPr>
          <w:iCs/>
          <w:i/>
        </w:rPr>
        <w:t xml:space="preserve">Grazing planning</w:t>
      </w:r>
      <w:r>
        <w:t xml:space="preserve"> </w:t>
      </w:r>
      <w:r>
        <w:t xml:space="preserve">as ways to use cattle to build resilient soils and vibrant grasslands. [11]</w:t>
      </w:r>
    </w:p>
    <w:p>
      <w:pPr>
        <w:numPr>
          <w:ilvl w:val="0"/>
          <w:numId w:val="1004"/>
        </w:numPr>
        <w:pStyle w:val="Compact"/>
      </w:pPr>
      <w:r>
        <w:t xml:space="preserve">For integrated household poultry systems, one example used food scraps to close the loop between household waste and egg production. [10]</w:t>
      </w:r>
    </w:p>
    <w:bookmarkEnd w:id="28"/>
    <w:bookmarkStart w:id="29" w:name="specialty-crop-operations"/>
    <w:p>
      <w:pPr>
        <w:pStyle w:val="Heading3"/>
      </w:pPr>
      <w:r>
        <w:t xml:space="preserve">Specialty crop operations</w:t>
      </w:r>
    </w:p>
    <w:p>
      <w:pPr>
        <w:numPr>
          <w:ilvl w:val="0"/>
          <w:numId w:val="1005"/>
        </w:numPr>
        <w:pStyle w:val="Compact"/>
      </w:pPr>
      <w:r>
        <w:t xml:space="preserve">In oyster mushrooms, contamination prevention starts at inoculation: crush spawn into smaller pieces, seal the full bag opening, work in a disinfected enclosure, and remove contaminated bags before spores spread through the shed. [6]</w:t>
      </w:r>
    </w:p>
    <w:p>
      <w:pPr>
        <w:numPr>
          <w:ilvl w:val="0"/>
          <w:numId w:val="1005"/>
        </w:numPr>
        <w:pStyle w:val="Compact"/>
      </w:pPr>
      <w:r>
        <w:t xml:space="preserve">Harvest oyster mushrooms around 70-80% maturity, before heavy spore release reduces quality and raises allergy risk; an added water application was said to delay spore release for up to 24 hours. [6]</w:t>
      </w:r>
    </w:p>
    <w:bookmarkEnd w:id="29"/>
    <w:bookmarkEnd w:id="30"/>
    <w:bookmarkStart w:id="31" w:name="input-markets"/>
    <w:p>
      <w:pPr>
        <w:pStyle w:val="Heading2"/>
      </w:pPr>
      <w:r>
        <w:t xml:space="preserve">5) Input Markets</w:t>
      </w:r>
    </w:p>
    <w:p>
      <w:pPr>
        <w:numPr>
          <w:ilvl w:val="0"/>
          <w:numId w:val="1006"/>
        </w:numPr>
        <w:pStyle w:val="Compact"/>
      </w:pPr>
      <w:r>
        <w:rPr>
          <w:bCs/>
          <w:b/>
        </w:rPr>
        <w:t xml:space="preserve">Fertilizer:</w:t>
      </w:r>
      <w:r>
        <w:t xml:space="preserve"> </w:t>
      </w:r>
      <w:hyperlink r:id="rId20">
        <w:r>
          <w:rPr>
            <w:rStyle w:val="Hyperlink"/>
          </w:rPr>
          <w:t xml:space="preserve">GulfSentinel</w:t>
        </w:r>
      </w:hyperlink>
      <w:r>
        <w:t xml:space="preserve"> </w:t>
      </w:r>
      <w:r>
        <w:t xml:space="preserve">is now tracking export restrictions and bans, including China’s fertilizer quota, making quota policy a live availability watch. [3]</w:t>
      </w:r>
    </w:p>
    <w:p>
      <w:pPr>
        <w:numPr>
          <w:ilvl w:val="0"/>
          <w:numId w:val="1006"/>
        </w:numPr>
        <w:pStyle w:val="Compact"/>
      </w:pPr>
      <w:r>
        <w:rPr>
          <w:bCs/>
          <w:b/>
        </w:rPr>
        <w:t xml:space="preserve">Feed:</w:t>
      </w:r>
      <w:r>
        <w:t xml:space="preserve"> </w:t>
      </w:r>
      <w:r>
        <w:t xml:space="preserve">In Anhui, local corn and rice/wheat stalks are being used as cattle roughage to lower feed costs. At smaller scale, poultry keepers reported supplementing pellets with chickweed, microgreens, home-grown corn, and garden scraps to reduce purchased-feed dependence and add dietary variety. [7, 12, 13]</w:t>
      </w:r>
    </w:p>
    <w:p>
      <w:pPr>
        <w:numPr>
          <w:ilvl w:val="0"/>
          <w:numId w:val="1006"/>
        </w:numPr>
        <w:pStyle w:val="Compact"/>
      </w:pPr>
      <w:r>
        <w:rPr>
          <w:bCs/>
          <w:b/>
        </w:rPr>
        <w:t xml:space="preserve">Water-management capital:</w:t>
      </w:r>
      <w:r>
        <w:t xml:space="preserve"> </w:t>
      </w:r>
      <w:r>
        <w:t xml:space="preserve">Tile drainage was described as expensive and incomplete in monocrop systems and can move nutrients and chemicals into waterways. The lower-cost alternative highlighted here is biological water management through living roots plus simple infiltration testing. [4]</w:t>
      </w:r>
    </w:p>
    <w:bookmarkEnd w:id="31"/>
    <w:bookmarkStart w:id="46" w:name="forward-outlook"/>
    <w:p>
      <w:pPr>
        <w:pStyle w:val="Heading2"/>
      </w:pPr>
      <w:r>
        <w:t xml:space="preserve">6) Forward Outlook</w:t>
      </w:r>
    </w:p>
    <w:p>
      <w:pPr>
        <w:numPr>
          <w:ilvl w:val="0"/>
          <w:numId w:val="1007"/>
        </w:numPr>
        <w:pStyle w:val="Compact"/>
      </w:pPr>
      <w:r>
        <w:rPr>
          <w:bCs/>
          <w:b/>
        </w:rPr>
        <w:t xml:space="preserve">United States:</w:t>
      </w:r>
      <w:r>
        <w:t xml:space="preserve"> </w:t>
      </w:r>
      <w:r>
        <w:t xml:space="preserve">The near-term watch is still northward planting progress and whether weather-driven delays force acreage switches. [2]</w:t>
      </w:r>
    </w:p>
    <w:p>
      <w:pPr>
        <w:numPr>
          <w:ilvl w:val="0"/>
          <w:numId w:val="1007"/>
        </w:numPr>
        <w:pStyle w:val="Compact"/>
      </w:pPr>
      <w:r>
        <w:rPr>
          <w:bCs/>
          <w:b/>
        </w:rPr>
        <w:t xml:space="preserve">Regenerative systems are moving from philosophy to measurement:</w:t>
      </w:r>
      <w:r>
        <w:t xml:space="preserve"> </w:t>
      </w:r>
      <w:r>
        <w:t xml:space="preserve">water infiltration, adaptive grazing, local feed substitution, and manure cycling are being presented as operational resilience tools rather than abstract sustainability claims. [4, 11, 7]</w:t>
      </w:r>
    </w:p>
    <w:p>
      <w:pPr>
        <w:numPr>
          <w:ilvl w:val="0"/>
          <w:numId w:val="1007"/>
        </w:numPr>
        <w:pStyle w:val="Compact"/>
      </w:pPr>
      <w:r>
        <w:rPr>
          <w:bCs/>
          <w:b/>
        </w:rPr>
        <w:t xml:space="preserve">China spring management:</w:t>
      </w:r>
      <w:r>
        <w:t xml:space="preserve"> </w:t>
      </w:r>
      <w:r>
        <w:t xml:space="preserve">Jointing-stage wheat nutrition, seedling care under cold-dry conditions, and targeted mulching/watering on saline ground remain immediate seasonal tasks. [7, 8]</w:t>
      </w:r>
    </w:p>
    <w:p>
      <w:pPr>
        <w:numPr>
          <w:ilvl w:val="0"/>
          <w:numId w:val="1007"/>
        </w:numPr>
        <w:pStyle w:val="Compact"/>
      </w:pPr>
      <w:r>
        <w:rPr>
          <w:bCs/>
          <w:b/>
        </w:rPr>
        <w:t xml:space="preserve">Margin expansion is increasingly downstream:</w:t>
      </w:r>
      <w:r>
        <w:t xml:space="preserve"> </w:t>
      </w:r>
      <w:r>
        <w:t xml:space="preserve">The clearest return cases in today’s sources came from processing and handling changes - early kelp harvest plus product diversification, and disciplined mushroom contamination control - not just more raw output. [5, 6]</w:t>
      </w:r>
    </w:p>
    <w:p>
      <w:r>
        <w:pict>
          <v:rect style="width:0;height:1.5pt" o:hralign="center" o:hrstd="t" o:hr="t"/>
        </w:pict>
      </w:r>
    </w:p>
    <w:bookmarkStart w:id="45" w:name="sources"/>
    <w:p>
      <w:pPr>
        <w:pStyle w:val="Heading3"/>
      </w:pPr>
      <w:r>
        <w:t xml:space="preserve">Sources</w:t>
      </w:r>
    </w:p>
    <w:p>
      <w:pPr>
        <w:numPr>
          <w:ilvl w:val="0"/>
          <w:numId w:val="1008"/>
        </w:numPr>
        <w:pStyle w:val="Compact"/>
      </w:pPr>
      <w:hyperlink r:id="rId32">
        <w:r>
          <w:rPr>
            <w:rStyle w:val="Hyperlink"/>
          </w:rPr>
          <w:t xml:space="preserve">𝕏 post by</w:t>
        </w:r>
        <w:r>
          <w:rPr>
            <w:rStyle w:val="Hyperlink"/>
          </w:rPr>
          <w:t xml:space="preserve"> </w:t>
        </w:r>
        <w:r>
          <w:rPr>
            <w:rStyle w:val="Hyperlink"/>
          </w:rPr>
          <w:t xml:space="preserve">@GrainStats</w:t>
        </w:r>
      </w:hyperlink>
    </w:p>
    <w:p>
      <w:pPr>
        <w:numPr>
          <w:ilvl w:val="0"/>
          <w:numId w:val="1008"/>
        </w:numPr>
        <w:pStyle w:val="Compact"/>
      </w:pPr>
      <w:hyperlink r:id="rId33">
        <w:r>
          <w:rPr>
            <w:rStyle w:val="Hyperlink"/>
          </w:rPr>
          <w:t xml:space="preserve">𝕏 post by</w:t>
        </w:r>
        <w:r>
          <w:rPr>
            <w:rStyle w:val="Hyperlink"/>
          </w:rPr>
          <w:t xml:space="preserve"> </w:t>
        </w:r>
        <w:r>
          <w:rPr>
            <w:rStyle w:val="Hyperlink"/>
          </w:rPr>
          <w:t xml:space="preserve">@GrainStats</w:t>
        </w:r>
      </w:hyperlink>
    </w:p>
    <w:p>
      <w:pPr>
        <w:numPr>
          <w:ilvl w:val="0"/>
          <w:numId w:val="1008"/>
        </w:numPr>
        <w:pStyle w:val="Compact"/>
      </w:pPr>
      <w:hyperlink r:id="rId34">
        <w:r>
          <w:rPr>
            <w:rStyle w:val="Hyperlink"/>
          </w:rPr>
          <w:t xml:space="preserve">𝕏 post by</w:t>
        </w:r>
        <w:r>
          <w:rPr>
            <w:rStyle w:val="Hyperlink"/>
          </w:rPr>
          <w:t xml:space="preserve"> </w:t>
        </w:r>
        <w:r>
          <w:rPr>
            <w:rStyle w:val="Hyperlink"/>
          </w:rPr>
          <w:t xml:space="preserve">@PenWrangler</w:t>
        </w:r>
      </w:hyperlink>
    </w:p>
    <w:p>
      <w:pPr>
        <w:numPr>
          <w:ilvl w:val="0"/>
          <w:numId w:val="1008"/>
        </w:numPr>
        <w:pStyle w:val="Compact"/>
      </w:pPr>
      <w:hyperlink r:id="rId35">
        <w:r>
          <w:rPr>
            <w:rStyle w:val="Hyperlink"/>
          </w:rPr>
          <w:t xml:space="preserve">Measuring What Matters</w:t>
        </w:r>
      </w:hyperlink>
    </w:p>
    <w:p>
      <w:pPr>
        <w:numPr>
          <w:ilvl w:val="0"/>
          <w:numId w:val="1008"/>
        </w:numPr>
        <w:pStyle w:val="Compact"/>
      </w:pPr>
      <w:hyperlink r:id="rId36">
        <w:r>
          <w:rPr>
            <w:rStyle w:val="Hyperlink"/>
          </w:rPr>
          <w:t xml:space="preserve">《共富经》 20260322 春味来财有门道 | 农业致富经 Agriculture And Farming</w:t>
        </w:r>
      </w:hyperlink>
    </w:p>
    <w:p>
      <w:pPr>
        <w:numPr>
          <w:ilvl w:val="0"/>
          <w:numId w:val="1008"/>
        </w:numPr>
        <w:pStyle w:val="Compact"/>
      </w:pPr>
      <w:hyperlink r:id="rId37">
        <w:r>
          <w:rPr>
            <w:rStyle w:val="Hyperlink"/>
          </w:rPr>
          <w:t xml:space="preserve">《田园帮帮团》 20260322 巧战杂菌出好菇 | 农业致富经 Agriculture And Farming</w:t>
        </w:r>
      </w:hyperlink>
    </w:p>
    <w:p>
      <w:pPr>
        <w:numPr>
          <w:ilvl w:val="0"/>
          <w:numId w:val="1008"/>
        </w:numPr>
        <w:pStyle w:val="Compact"/>
      </w:pPr>
      <w:hyperlink r:id="rId38">
        <w:r>
          <w:rPr>
            <w:rStyle w:val="Hyperlink"/>
          </w:rPr>
          <w:t xml:space="preserve">《乡理乡亲》 20260322 医生来了！春分养生健康行 | 农业致富经 Agriculture And Farming</w:t>
        </w:r>
      </w:hyperlink>
    </w:p>
    <w:p>
      <w:pPr>
        <w:numPr>
          <w:ilvl w:val="0"/>
          <w:numId w:val="1008"/>
        </w:numPr>
        <w:pStyle w:val="Compact"/>
      </w:pPr>
      <w:hyperlink r:id="rId39">
        <w:r>
          <w:rPr>
            <w:rStyle w:val="Hyperlink"/>
          </w:rPr>
          <w:t xml:space="preserve">《三农群英汇》 20260322 黄花田里的青农梦 | 农业致富经 Agriculture And Farming</w:t>
        </w:r>
      </w:hyperlink>
    </w:p>
    <w:p>
      <w:pPr>
        <w:numPr>
          <w:ilvl w:val="0"/>
          <w:numId w:val="1008"/>
        </w:numPr>
        <w:pStyle w:val="Compact"/>
      </w:pPr>
      <w:hyperlink r:id="rId40">
        <w:r>
          <w:rPr>
            <w:rStyle w:val="Hyperlink"/>
          </w:rPr>
          <w:t xml:space="preserve">r/Soil comment by u/NeverExedBefore</w:t>
        </w:r>
      </w:hyperlink>
    </w:p>
    <w:p>
      <w:pPr>
        <w:numPr>
          <w:ilvl w:val="0"/>
          <w:numId w:val="1008"/>
        </w:numPr>
        <w:pStyle w:val="Compact"/>
      </w:pPr>
      <w:hyperlink r:id="rId41">
        <w:r>
          <w:rPr>
            <w:rStyle w:val="Hyperlink"/>
          </w:rPr>
          <w:t xml:space="preserve">Bezpieczeństwo żywieniowe. Cichosz | Salatin | Kulczycka - Debata jedyna taka w Europie!</w:t>
        </w:r>
      </w:hyperlink>
    </w:p>
    <w:p>
      <w:pPr>
        <w:numPr>
          <w:ilvl w:val="0"/>
          <w:numId w:val="1008"/>
        </w:numPr>
        <w:pStyle w:val="Compact"/>
      </w:pPr>
      <w:hyperlink r:id="rId42">
        <w:r>
          <w:rPr>
            <w:rStyle w:val="Hyperlink"/>
          </w:rPr>
          <w:t xml:space="preserve">𝕏 post by</w:t>
        </w:r>
        <w:r>
          <w:rPr>
            <w:rStyle w:val="Hyperlink"/>
          </w:rPr>
          <w:t xml:space="preserve"> </w:t>
        </w:r>
        <w:r>
          <w:rPr>
            <w:rStyle w:val="Hyperlink"/>
          </w:rPr>
          <w:t xml:space="preserve">@SuccessfulFarm</w:t>
        </w:r>
      </w:hyperlink>
    </w:p>
    <w:p>
      <w:pPr>
        <w:numPr>
          <w:ilvl w:val="0"/>
          <w:numId w:val="1008"/>
        </w:numPr>
        <w:pStyle w:val="Compact"/>
      </w:pPr>
      <w:hyperlink r:id="rId43">
        <w:r>
          <w:rPr>
            <w:rStyle w:val="Hyperlink"/>
          </w:rPr>
          <w:t xml:space="preserve">r/homestead comment by u/AnarchyFarm</w:t>
        </w:r>
      </w:hyperlink>
    </w:p>
    <w:p>
      <w:pPr>
        <w:numPr>
          <w:ilvl w:val="0"/>
          <w:numId w:val="1008"/>
        </w:numPr>
        <w:pStyle w:val="Compact"/>
      </w:pPr>
      <w:hyperlink r:id="rId44">
        <w:r>
          <w:rPr>
            <w:rStyle w:val="Hyperlink"/>
          </w:rPr>
          <w:t xml:space="preserve">𝕏 post by</w:t>
        </w:r>
        <w:r>
          <w:rPr>
            <w:rStyle w:val="Hyperlink"/>
          </w:rPr>
          <w:t xml:space="preserve"> </w:t>
        </w:r>
        <w:r>
          <w:rPr>
            <w:rStyle w:val="Hyperlink"/>
          </w:rPr>
          <w:t xml:space="preserve">@SuccessfulFarm</w:t>
        </w:r>
      </w:hyperlink>
    </w:p>
    <w:bookmarkEnd w:id="45"/>
    <w:bookmarkEnd w:id="46"/>
    <w:bookmarkEnd w:id="4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gulfsentinel.net" TargetMode="External" /><Relationship Type="http://schemas.openxmlformats.org/officeDocument/2006/relationships/hyperlink" Id="rId35" Target="https://brendatjaden.substack.com/p/measuring-what-matters" TargetMode="External" /><Relationship Type="http://schemas.openxmlformats.org/officeDocument/2006/relationships/hyperlink" Id="rId40" Target="https://www.reddit.com/r/Soil/comments/1s0lae8/comment/obu2kd6/" TargetMode="External" /><Relationship Type="http://schemas.openxmlformats.org/officeDocument/2006/relationships/hyperlink" Id="rId43" Target="https://www.reddit.com/r/homestead/comments/1s11j19/comment/obxkc0b/" TargetMode="External" /><Relationship Type="http://schemas.openxmlformats.org/officeDocument/2006/relationships/hyperlink" Id="rId41" Target="https://www.youtube.com/watch?v=2CH72gBSJUQ" TargetMode="External" /><Relationship Type="http://schemas.openxmlformats.org/officeDocument/2006/relationships/hyperlink" Id="rId36" Target="https://www.youtube.com/watch?v=8Bxk5b8_BmI" TargetMode="External" /><Relationship Type="http://schemas.openxmlformats.org/officeDocument/2006/relationships/hyperlink" Id="rId39" Target="https://www.youtube.com/watch?v=YZTaOAmJxBY" TargetMode="External" /><Relationship Type="http://schemas.openxmlformats.org/officeDocument/2006/relationships/hyperlink" Id="rId38" Target="https://www.youtube.com/watch?v=dTm7limJ9dA" TargetMode="External" /><Relationship Type="http://schemas.openxmlformats.org/officeDocument/2006/relationships/hyperlink" Id="rId37" Target="https://www.youtube.com/watch?v=oR37WV_YcQA" TargetMode="External" /><Relationship Type="http://schemas.openxmlformats.org/officeDocument/2006/relationships/hyperlink" Id="rId33" Target="https://x.com/GrainStats/status/2035771224714862608" TargetMode="External" /><Relationship Type="http://schemas.openxmlformats.org/officeDocument/2006/relationships/hyperlink" Id="rId32" Target="https://x.com/GrainStats/status/2035771790270599608" TargetMode="External" /><Relationship Type="http://schemas.openxmlformats.org/officeDocument/2006/relationships/hyperlink" Id="rId34" Target="https://x.com/PenWrangler/status/2035726114631393381" TargetMode="External" /><Relationship Type="http://schemas.openxmlformats.org/officeDocument/2006/relationships/hyperlink" Id="rId44" Target="https://x.com/SuccessfulFarm/status/2035703117094814032" TargetMode="External" /><Relationship Type="http://schemas.openxmlformats.org/officeDocument/2006/relationships/hyperlink" Id="rId42" Target="https://x.com/SuccessfulFarm/status/2035793755526099133" TargetMode="External" /></Relationships>
</file>

<file path=word/_rels/footnotes.xml.rels><?xml version="1.0" encoding="UTF-8"?><Relationships xmlns="http://schemas.openxmlformats.org/package/2006/relationships"><Relationship Type="http://schemas.openxmlformats.org/officeDocument/2006/relationships/hyperlink" Id="rId20" Target="http://gulfsentinel.net" TargetMode="External" /><Relationship Type="http://schemas.openxmlformats.org/officeDocument/2006/relationships/hyperlink" Id="rId35" Target="https://brendatjaden.substack.com/p/measuring-what-matters" TargetMode="External" /><Relationship Type="http://schemas.openxmlformats.org/officeDocument/2006/relationships/hyperlink" Id="rId40" Target="https://www.reddit.com/r/Soil/comments/1s0lae8/comment/obu2kd6/" TargetMode="External" /><Relationship Type="http://schemas.openxmlformats.org/officeDocument/2006/relationships/hyperlink" Id="rId43" Target="https://www.reddit.com/r/homestead/comments/1s11j19/comment/obxkc0b/" TargetMode="External" /><Relationship Type="http://schemas.openxmlformats.org/officeDocument/2006/relationships/hyperlink" Id="rId41" Target="https://www.youtube.com/watch?v=2CH72gBSJUQ" TargetMode="External" /><Relationship Type="http://schemas.openxmlformats.org/officeDocument/2006/relationships/hyperlink" Id="rId36" Target="https://www.youtube.com/watch?v=8Bxk5b8_BmI" TargetMode="External" /><Relationship Type="http://schemas.openxmlformats.org/officeDocument/2006/relationships/hyperlink" Id="rId39" Target="https://www.youtube.com/watch?v=YZTaOAmJxBY" TargetMode="External" /><Relationship Type="http://schemas.openxmlformats.org/officeDocument/2006/relationships/hyperlink" Id="rId38" Target="https://www.youtube.com/watch?v=dTm7limJ9dA" TargetMode="External" /><Relationship Type="http://schemas.openxmlformats.org/officeDocument/2006/relationships/hyperlink" Id="rId37" Target="https://www.youtube.com/watch?v=oR37WV_YcQA" TargetMode="External" /><Relationship Type="http://schemas.openxmlformats.org/officeDocument/2006/relationships/hyperlink" Id="rId33" Target="https://x.com/GrainStats/status/2035771224714862608" TargetMode="External" /><Relationship Type="http://schemas.openxmlformats.org/officeDocument/2006/relationships/hyperlink" Id="rId32" Target="https://x.com/GrainStats/status/2035771790270599608" TargetMode="External" /><Relationship Type="http://schemas.openxmlformats.org/officeDocument/2006/relationships/hyperlink" Id="rId34" Target="https://x.com/PenWrangler/status/2035726114631393381" TargetMode="External" /><Relationship Type="http://schemas.openxmlformats.org/officeDocument/2006/relationships/hyperlink" Id="rId44" Target="https://x.com/SuccessfulFarm/status/2035703117094814032" TargetMode="External" /><Relationship Type="http://schemas.openxmlformats.org/officeDocument/2006/relationships/hyperlink" Id="rId42" Target="https://x.com/SuccessfulFarm/status/203579375552609913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 Corn Planting Advances as Soil-Resilience Metrics and Processing ROI Stand Out</dc:title>
  <dc:creator>Global Agricultural Developments</dc:creator>
  <cp:keywords/>
  <dcterms:created xsi:type="dcterms:W3CDTF">2026-03-23T20:32:30Z</dcterms:created>
  <dcterms:modified xsi:type="dcterms:W3CDTF">2026-03-23T20:32:30Z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2026-03-23</vt:lpwstr>
  </property>
</Properties>
</file>