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Use AI to Improve Portfolio Economics, Not Just Output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2026-07-13</w:t>
      </w:r>
    </w:p>
    <w:bookmarkStart w:id="37" w:name="X97fe2349c55efa877d850ac419e155260cf9622"/>
    <w:p>
      <w:pPr>
        <w:pStyle w:val="Heading1"/>
      </w:pPr>
      <w:r>
        <w:t xml:space="preserve">Use AI to Improve Portfolio Economics, Not Just Output</w:t>
      </w:r>
    </w:p>
    <w:p>
      <w:pPr>
        <w:pStyle w:val="FirstParagraph"/>
      </w:pPr>
      <w:r>
        <w:rPr>
          <w:iCs/>
          <w:i/>
        </w:rPr>
        <w:t xml:space="preserve">By PM Daily Digest • July 13, 2026</w:t>
      </w:r>
    </w:p>
    <w:p>
      <w:pPr>
        <w:pStyle w:val="BodyText"/>
      </w:pPr>
      <w:r>
        <w:t xml:space="preserve">A portfolio framework helps PMs assess software assets by value, carrying cost, and direction of travel—and apply AI only where it improves those economics. This brief also examines a sharp activation gap in a mobile launch and practical responses to a more strained, AI-shaped PM career environment.</w:t>
      </w:r>
    </w:p>
    <w:bookmarkStart w:id="22" w:name="big-ideas"/>
    <w:p>
      <w:pPr>
        <w:pStyle w:val="Heading2"/>
      </w:pPr>
      <w:r>
        <w:t xml:space="preserve">Big Ideas</w:t>
      </w:r>
    </w:p>
    <w:bookmarkStart w:id="20" w:name="X43df087a7a3e7778f5eb2b31bf5601658006acb"/>
    <w:p>
      <w:pPr>
        <w:pStyle w:val="Heading3"/>
      </w:pPr>
      <w:r>
        <w:t xml:space="preserve">Manage software as a portfolio of economic postures</w:t>
      </w:r>
    </w:p>
    <w:p>
      <w:pPr>
        <w:pStyle w:val="FirstParagraph"/>
      </w:pPr>
      <w:r>
        <w:t xml:space="preserve">A framework from</w:t>
      </w:r>
      <w:r>
        <w:t xml:space="preserve"> </w:t>
      </w:r>
      <w:r>
        <w:rPr>
          <w:iCs/>
          <w:i/>
        </w:rPr>
        <w:t xml:space="preserve">The Beautiful Mess</w:t>
      </w:r>
      <w:r>
        <w:t xml:space="preserve"> </w:t>
      </w:r>
      <w:r>
        <w:t xml:space="preserve">places each software asset on two dimensions:</w:t>
      </w:r>
      <w:r>
        <w:t xml:space="preserve"> </w:t>
      </w:r>
      <w:r>
        <w:rPr>
          <w:bCs/>
          <w:b/>
        </w:rPr>
        <w:t xml:space="preserve">value created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carrying cost</w:t>
      </w:r>
      <w:r>
        <w:t xml:space="preserve">. The resulting posture is to</w:t>
      </w:r>
      <w:r>
        <w:t xml:space="preserve"> </w:t>
      </w:r>
      <w:r>
        <w:rPr>
          <w:bCs/>
          <w:b/>
        </w:rPr>
        <w:t xml:space="preserve">Incubate</w:t>
      </w:r>
      <w:r>
        <w:t xml:space="preserve"> </w:t>
      </w:r>
      <w:r>
        <w:t xml:space="preserve">(low value/low cost),</w:t>
      </w:r>
      <w:r>
        <w:t xml:space="preserve"> </w:t>
      </w:r>
      <w:r>
        <w:rPr>
          <w:bCs/>
          <w:b/>
        </w:rPr>
        <w:t xml:space="preserve">Compound</w:t>
      </w:r>
      <w:r>
        <w:t xml:space="preserve"> </w:t>
      </w:r>
      <w:r>
        <w:t xml:space="preserve">(high value/low cost),</w:t>
      </w:r>
      <w:r>
        <w:t xml:space="preserve"> </w:t>
      </w:r>
      <w:r>
        <w:rPr>
          <w:bCs/>
          <w:b/>
        </w:rPr>
        <w:t xml:space="preserve">Refinance</w:t>
      </w:r>
      <w:r>
        <w:t xml:space="preserve"> </w:t>
      </w:r>
      <w:r>
        <w:t xml:space="preserve">(high value/high cost), or</w:t>
      </w:r>
      <w:r>
        <w:t xml:space="preserve"> </w:t>
      </w:r>
      <w:r>
        <w:rPr>
          <w:bCs/>
          <w:b/>
        </w:rPr>
        <w:t xml:space="preserve">Liquidate</w:t>
      </w:r>
      <w:r>
        <w:t xml:space="preserve"> </w:t>
      </w:r>
      <w:r>
        <w:t xml:space="preserve">(low value/high cost). [1]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static categorization is not enough. The key question is where an asset is moving, how quickly, and whether that movement is intentional. A healthy path can move from Incubate to Compound and later toward Refinance, where the team must restore the economics or eventually retire the asset. [1]</w:t>
      </w:r>
    </w:p>
    <w:p>
      <w:pPr>
        <w:pStyle w:val="BodyText"/>
      </w:pPr>
      <w:r>
        <w:t xml:space="preserve">For platform work, judge success by whether dependent products gain value, lower their carrying costs, or both—not by adoption or output alone. A platform that adds coordination overhead and complexity is simply another costly asset. [1]</w:t>
      </w:r>
    </w:p>
    <w:bookmarkEnd w:id="20"/>
    <w:bookmarkStart w:id="21" w:name="X4b14a077d9e9737edd2eef1247b682ebbaf873b"/>
    <w:p>
      <w:pPr>
        <w:pStyle w:val="Heading3"/>
      </w:pPr>
      <w:r>
        <w:t xml:space="preserve">Treat AI as an accelerator, not a strategy</w:t>
      </w:r>
    </w:p>
    <w:p>
      <w:pPr>
        <w:pStyle w:val="FirstParagraph"/>
      </w:pPr>
      <w:r>
        <w:t xml:space="preserve">The useful question is:</w:t>
      </w:r>
      <w:r>
        <w:t xml:space="preserve"> </w:t>
      </w:r>
      <w:r>
        <w:rPr>
          <w:bCs/>
          <w:b/>
        </w:rPr>
        <w:t xml:space="preserve">which portfolio movement are we asking AI to accelerate?</w:t>
      </w:r>
      <w:r>
        <w:t xml:space="preserve"> </w:t>
      </w:r>
      <w:r>
        <w:t xml:space="preserve">AI can improve an asset’s economics, but it can also accelerate known traps: building faster without evidence of value, adding throughput to an existing constraint, or over-optimizing today’s winner at the expense of future bets. [1]</w:t>
      </w:r>
    </w:p>
    <w:p>
      <w:pPr>
        <w:pStyle w:val="BodyText"/>
      </w:pPr>
      <w:r>
        <w:t xml:space="preserve">Technical debt follows the same logic. It can be rational leverage for a Compounding asset, but is riskier before value is proven and becomes a restructuring problem when its carrying cost consumes returns. [1]</w:t>
      </w:r>
    </w:p>
    <w:bookmarkEnd w:id="21"/>
    <w:bookmarkEnd w:id="22"/>
    <w:bookmarkStart w:id="24" w:name="tactical-playbook"/>
    <w:p>
      <w:pPr>
        <w:pStyle w:val="Heading2"/>
      </w:pPr>
      <w:r>
        <w:t xml:space="preserve">Tactical Playbook</w:t>
      </w:r>
    </w:p>
    <w:bookmarkStart w:id="23" w:name="run-an-economics-based-asset-review"/>
    <w:p>
      <w:pPr>
        <w:pStyle w:val="Heading3"/>
      </w:pPr>
      <w:r>
        <w:t xml:space="preserve">Run an economics-based asset review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List the assets</w:t>
      </w:r>
      <w:r>
        <w:t xml:space="preserve"> </w:t>
      </w:r>
      <w:r>
        <w:t xml:space="preserve">in the product area: customer-facing features, platforms, integrations, and aging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Place each one</w:t>
      </w:r>
      <w:r>
        <w:t xml:space="preserve"> </w:t>
      </w:r>
      <w:r>
        <w:t xml:space="preserve">by its current value and carrying cost, then assign the corresponding posture: Incubate, Compound, Refinance, or Liquidate.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Record its direction and speed.</w:t>
      </w:r>
      <w:r>
        <w:t xml:space="preserve"> </w:t>
      </w:r>
      <w:r>
        <w:t xml:space="preserve">Identify whether the asset is becoming more valuable, more costly, or both—and whether that trajectory is deliberate.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Choose the matching action:</w:t>
      </w:r>
      <w:r>
        <w:t xml:space="preserve"> </w:t>
      </w:r>
      <w:r>
        <w:t xml:space="preserve">prove value for Incubate bets; protect and expand Compound assets; restructure Refinance assets; retire low-value, high-cost work.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Apply the AI check:</w:t>
      </w:r>
      <w:r>
        <w:t xml:space="preserve"> </w:t>
      </w:r>
      <w:r>
        <w:t xml:space="preserve">before automating or accelerating work, specify the economic movement expected. If AI only lets the team produce more of an unproven or constrained activity, pause. [1]</w:t>
      </w:r>
    </w:p>
    <w:bookmarkEnd w:id="23"/>
    <w:bookmarkEnd w:id="24"/>
    <w:bookmarkStart w:id="26" w:name="case-studies-lessons"/>
    <w:p>
      <w:pPr>
        <w:pStyle w:val="Heading2"/>
      </w:pPr>
      <w:r>
        <w:t xml:space="preserve">Case Studies &amp; Lessons</w:t>
      </w:r>
    </w:p>
    <w:bookmarkStart w:id="25" w:name="X0832418538dcb4c796ad79bd5645325311ffd7f"/>
    <w:p>
      <w:pPr>
        <w:pStyle w:val="Heading3"/>
      </w:pPr>
      <w:r>
        <w:t xml:space="preserve">An acquisition spike that did not activate users</w:t>
      </w:r>
    </w:p>
    <w:p>
      <w:pPr>
        <w:pStyle w:val="FirstParagraph"/>
      </w:pPr>
      <w:r>
        <w:t xml:space="preserve">A mobile app offered a free lifetime subscription to drive Google Play pre-registrations. It received</w:t>
      </w:r>
      <w:r>
        <w:t xml:space="preserve"> </w:t>
      </w:r>
      <w:r>
        <w:rPr>
          <w:bCs/>
          <w:b/>
        </w:rPr>
        <w:t xml:space="preserve">111 pre-registrations</w:t>
      </w:r>
      <w:r>
        <w:t xml:space="preserve"> </w:t>
      </w:r>
      <w:r>
        <w:t xml:space="preserve">and a launch-day spike of</w:t>
      </w:r>
      <w:r>
        <w:t xml:space="preserve"> </w:t>
      </w:r>
      <w:r>
        <w:rPr>
          <w:bCs/>
          <w:b/>
        </w:rPr>
        <w:t xml:space="preserve">111 device acquisitions</w:t>
      </w:r>
      <w:r>
        <w:t xml:space="preserve">, but only</w:t>
      </w:r>
      <w:r>
        <w:t xml:space="preserve"> </w:t>
      </w:r>
      <w:r>
        <w:rPr>
          <w:bCs/>
          <w:b/>
        </w:rPr>
        <w:t xml:space="preserve">two first opens</w:t>
      </w:r>
      <w:r>
        <w:t xml:space="preserve">. [2]</w:t>
      </w:r>
    </w:p>
    <w:p>
      <w:pPr>
        <w:pStyle w:val="BodyText"/>
      </w:pPr>
      <w:r>
        <w:t xml:space="preserve">The reported structural issue was that Google Play auto-installed the app in the background: the incentive generated intent to download, but the passive installation did not earn active attention. The app was sitting silently on 109 home screens. [2]</w:t>
      </w:r>
    </w:p>
    <w:p>
      <w:pPr>
        <w:pStyle w:val="BodyText"/>
      </w:pPr>
      <w:r>
        <w:rPr>
          <w:bCs/>
          <w:b/>
        </w:rPr>
        <w:t xml:space="preserve">Lesson for launch planning:</w:t>
      </w:r>
      <w:r>
        <w:t xml:space="preserve"> </w:t>
      </w:r>
      <w:r>
        <w:t xml:space="preserve">separate</w:t>
      </w:r>
      <w:r>
        <w:t xml:space="preserve"> </w:t>
      </w:r>
      <w:r>
        <w:rPr>
          <w:iCs/>
          <w:i/>
        </w:rPr>
        <w:t xml:space="preserve">device acquisition</w:t>
      </w:r>
      <w:r>
        <w:t xml:space="preserve"> </w:t>
      </w:r>
      <w:r>
        <w:t xml:space="preserve">from</w:t>
      </w:r>
      <w:r>
        <w:t xml:space="preserve"> </w:t>
      </w:r>
      <w:r>
        <w:rPr>
          <w:iCs/>
          <w:i/>
        </w:rPr>
        <w:t xml:space="preserve">activation</w:t>
      </w:r>
      <w:r>
        <w:t xml:space="preserve">. Do not treat install volume as evidence that users have encountered, understood, or used the product. Evaluate whether the delivery mechanism itself creates an active moment of attention before using pre-registration acquisition as a launch-success metric.</w:t>
      </w:r>
    </w:p>
    <w:bookmarkEnd w:id="25"/>
    <w:bookmarkEnd w:id="26"/>
    <w:bookmarkStart w:id="29" w:name="career-corner"/>
    <w:p>
      <w:pPr>
        <w:pStyle w:val="Heading2"/>
      </w:pPr>
      <w:r>
        <w:t xml:space="preserve">Career Corner</w:t>
      </w:r>
    </w:p>
    <w:bookmarkStart w:id="27" w:name="X1e22118f1545041d2d26d6d8108401108b52cd0"/>
    <w:p>
      <w:pPr>
        <w:pStyle w:val="Heading3"/>
      </w:pPr>
      <w:r>
        <w:t xml:space="preserve">AI is amplifying some PM work—and destabilizing other career expectations</w:t>
      </w:r>
    </w:p>
    <w:p>
      <w:pPr>
        <w:pStyle w:val="FirstParagraph"/>
      </w:pPr>
      <w:r>
        <w:t xml:space="preserve">In a tech-worker survey discussed on Lenny’s Podcast, 50% reported feeling amplified by AI, while 27% felt their role was being redefined, 14% destabilized, and 5% diminished; only 3% reported no professional-identity shift. [3] Significant burnout rose from</w:t>
      </w:r>
      <w:r>
        <w:t xml:space="preserve"> </w:t>
      </w:r>
      <w:r>
        <w:rPr>
          <w:bCs/>
          <w:b/>
        </w:rPr>
        <w:t xml:space="preserve">44.7% in 2025 to 54.7% in 2026</w:t>
      </w:r>
      <w:r>
        <w:t xml:space="preserve">, while optimism fell from</w:t>
      </w:r>
      <w:r>
        <w:t xml:space="preserve"> </w:t>
      </w:r>
      <w:r>
        <w:rPr>
          <w:bCs/>
          <w:b/>
        </w:rPr>
        <w:t xml:space="preserve">54.8% to 48.7%</w:t>
      </w:r>
      <w:r>
        <w:t xml:space="preserve">. [3]</w:t>
      </w:r>
    </w:p>
    <w:p>
      <w:pPr>
        <w:pStyle w:val="BodyText"/>
      </w:pPr>
      <w:r>
        <w:rPr>
          <w:bCs/>
          <w:b/>
        </w:rPr>
        <w:t xml:space="preserve">How to respond:</w:t>
      </w:r>
      <w:r>
        <w:t xml:space="preserve"> </w:t>
      </w:r>
      <w:r>
        <w:t xml:space="preserve">go deep on a small number of AI-supported tasks rather than trying to become an AI generalist; watch for an expanding scope without corresponding compensation; and recalibrate workload with your manager. The discussion also emphasizes investing in the manager relationship and seeking strong mentorship, especially earlier in a career. [3]</w:t>
      </w:r>
    </w:p>
    <w:bookmarkEnd w:id="27"/>
    <w:bookmarkStart w:id="28" w:name="make-a-job-search-an-operating-system"/>
    <w:p>
      <w:pPr>
        <w:pStyle w:val="Heading3"/>
      </w:pPr>
      <w:r>
        <w:t xml:space="preserve">Make a job search an operating system</w:t>
      </w:r>
    </w:p>
    <w:p>
      <w:pPr>
        <w:pStyle w:val="FirstParagraph"/>
      </w:pPr>
      <w:r>
        <w:t xml:space="preserve">One Staff/Principal PM’s account describes a roughly four-month search with 30+ interviews that reached at least recruiter-screen stage, alongside substantial ghosting and rejection. Their response was to treat the process as a structured project: track every application and outcome in a spreadsheet, visualize the funnel in a Sankey diagram, reserve dedicated preparation time, and take occasional rest days. [4, 5]</w:t>
      </w:r>
    </w:p>
    <w:p>
      <w:pPr>
        <w:pStyle w:val="BodyText"/>
      </w:pPr>
      <w:r>
        <w:rPr>
          <w:bCs/>
          <w:b/>
        </w:rPr>
        <w:t xml:space="preserve">Apply it:</w:t>
      </w:r>
      <w:r>
        <w:t xml:space="preserve"> </w:t>
      </w:r>
      <w:r>
        <w:t xml:space="preserve">track the funnel rather than judging progress by any one rejection. A visible record of stages and outcomes can make the search more measurable while revealing where effort should go.</w:t>
      </w:r>
    </w:p>
    <w:bookmarkEnd w:id="28"/>
    <w:bookmarkEnd w:id="29"/>
    <w:bookmarkStart w:id="36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Portfolio economics grid:</w:t>
      </w:r>
      <w:r>
        <w:t xml:space="preserve"> </w:t>
      </w:r>
      <w:r>
        <w:t xml:space="preserve">Use the Incubate / Compound / Refinance / Liquidate model as a lightweight template for product, platform, and technical-debt discussions.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Application-funnel tracker:</w:t>
      </w:r>
      <w:r>
        <w:t xml:space="preserve"> </w:t>
      </w:r>
      <w:r>
        <w:t xml:space="preserve">A spreadsheet paired with a Sankey-style visualization can turn a job search into a reviewable pipeline rather than an unstructured stream of applications. [5, 4]</w:t>
      </w:r>
    </w:p>
    <w:p>
      <w:r>
        <w:pict>
          <v:rect style="width:0;height:1.5pt" o:hralign="center" o:hrstd="t" o:hr="t"/>
        </w:pict>
      </w:r>
    </w:p>
    <w:bookmarkStart w:id="3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3"/>
        </w:numPr>
        <w:pStyle w:val="Compact"/>
      </w:pPr>
      <w:hyperlink r:id="rId30">
        <w:r>
          <w:rPr>
            <w:rStyle w:val="Hyperlink"/>
          </w:rPr>
          <w:t xml:space="preserve">TBM 430: Incubate, Compound, Refinance, Liquidate</w:t>
        </w:r>
      </w:hyperlink>
    </w:p>
    <w:p>
      <w:pPr>
        <w:numPr>
          <w:ilvl w:val="0"/>
          <w:numId w:val="1003"/>
        </w:numPr>
        <w:pStyle w:val="Compact"/>
      </w:pPr>
      <w:hyperlink r:id="rId31">
        <w:r>
          <w:rPr>
            <w:rStyle w:val="Hyperlink"/>
          </w:rPr>
          <w:t xml:space="preserve">r/ProductManagement post by u/Embarrassed_Spell402</w:t>
        </w:r>
      </w:hyperlink>
    </w:p>
    <w:p>
      <w:pPr>
        <w:numPr>
          <w:ilvl w:val="0"/>
          <w:numId w:val="1003"/>
        </w:numPr>
        <w:pStyle w:val="Compact"/>
      </w:pPr>
      <w:hyperlink r:id="rId32">
        <w:r>
          <w:rPr>
            <w:rStyle w:val="Hyperlink"/>
          </w:rPr>
          <w:t xml:space="preserve">Why the tech workforce is quietly splitting in two | Annual AI sentiment survey (Noam Segal)</w:t>
        </w:r>
      </w:hyperlink>
    </w:p>
    <w:p>
      <w:pPr>
        <w:numPr>
          <w:ilvl w:val="0"/>
          <w:numId w:val="1003"/>
        </w:numPr>
        <w:pStyle w:val="Compact"/>
      </w:pPr>
      <w:hyperlink r:id="rId33">
        <w:r>
          <w:rPr>
            <w:rStyle w:val="Hyperlink"/>
          </w:rPr>
          <w:t xml:space="preserve">r/prodmgmt post by u/spartan44-78</w:t>
        </w:r>
      </w:hyperlink>
    </w:p>
    <w:p>
      <w:pPr>
        <w:numPr>
          <w:ilvl w:val="0"/>
          <w:numId w:val="1003"/>
        </w:numPr>
        <w:pStyle w:val="Compact"/>
      </w:pPr>
      <w:hyperlink r:id="rId34">
        <w:r>
          <w:rPr>
            <w:rStyle w:val="Hyperlink"/>
          </w:rPr>
          <w:t xml:space="preserve">r/prodmgmt comment by u/spartan44-78</w:t>
        </w:r>
      </w:hyperlink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cutlefish.substack.com/p/tbm-430-incubate-compound-refinance" TargetMode="External" /><Relationship Type="http://schemas.openxmlformats.org/officeDocument/2006/relationships/hyperlink" Id="rId31" Target="https://www.reddit.com/r/ProductManagement/comments/1uv04v7/" TargetMode="External" /><Relationship Type="http://schemas.openxmlformats.org/officeDocument/2006/relationships/hyperlink" Id="rId33" Target="https://www.reddit.com/r/prodmgmt/comments/1uurk9o/" TargetMode="External" /><Relationship Type="http://schemas.openxmlformats.org/officeDocument/2006/relationships/hyperlink" Id="rId34" Target="https://www.reddit.com/r/prodmgmt/comments/1uurk9o/comment/ox5qdim/" TargetMode="External" /><Relationship Type="http://schemas.openxmlformats.org/officeDocument/2006/relationships/hyperlink" Id="rId32" Target="https://www.youtube.com/watch?v=_cmpIveXnv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cutlefish.substack.com/p/tbm-430-incubate-compound-refinance" TargetMode="External" /><Relationship Type="http://schemas.openxmlformats.org/officeDocument/2006/relationships/hyperlink" Id="rId31" Target="https://www.reddit.com/r/ProductManagement/comments/1uv04v7/" TargetMode="External" /><Relationship Type="http://schemas.openxmlformats.org/officeDocument/2006/relationships/hyperlink" Id="rId33" Target="https://www.reddit.com/r/prodmgmt/comments/1uurk9o/" TargetMode="External" /><Relationship Type="http://schemas.openxmlformats.org/officeDocument/2006/relationships/hyperlink" Id="rId34" Target="https://www.reddit.com/r/prodmgmt/comments/1uurk9o/comment/ox5qdim/" TargetMode="External" /><Relationship Type="http://schemas.openxmlformats.org/officeDocument/2006/relationships/hyperlink" Id="rId32" Target="https://www.youtube.com/watch?v=_cmpIveXnv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AI to Improve Portfolio Economics, Not Just Output</dc:title>
  <dc:creator>PM Daily Digest</dc:creator>
  <cp:keywords/>
  <dcterms:created xsi:type="dcterms:W3CDTF">2026-07-14T00:26:41Z</dcterms:created>
  <dcterms:modified xsi:type="dcterms:W3CDTF">2026-07-14T00:26:41Z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2026-07-13</vt:lpwstr>
  </property>
</Properties>
</file>