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Verification Loops Tighten Up as Claude/OpenClaw Friction Surfaces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2026-04-06</w:t>
      </w:r>
    </w:p>
    <w:bookmarkStart w:id="54" w:name="X1d4744d9b1d8e762de41aaf05b462c8bdfe8ec0"/>
    <w:p>
      <w:pPr>
        <w:pStyle w:val="Heading1"/>
      </w:pPr>
      <w:r>
        <w:t xml:space="preserve">Verification Loops Tighten Up as Claude/OpenClaw Friction Surfaces</w:t>
      </w:r>
    </w:p>
    <w:p>
      <w:pPr>
        <w:pStyle w:val="FirstParagraph"/>
      </w:pPr>
      <w:r>
        <w:rPr>
          <w:iCs/>
          <w:i/>
        </w:rPr>
        <w:t xml:space="preserve">By Coding Agents Alpha Tracker • April 6, 2026</w:t>
      </w:r>
    </w:p>
    <w:p>
      <w:pPr>
        <w:pStyle w:val="BodyText"/>
      </w:pPr>
      <w:r>
        <w:t xml:space="preserve">Verification-first agent design was the real signal today: self-QA loops, trace-driven harness learning, and real software-verification budgets. Also inside: OpenClaw’s GPT 5.4 dev update, Claude/OpenClaw friction, task-based model routing, and the AI-assisted build lessons behind syntaqlite.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Today’s clearest alpha: serious coding-agent setups are moving from one-shot generation to verification loops. Peter Steinberger’s new OpenClaw self-QA workflow has an orchestrator assign a task, verify the result, and spawn a repair subagent on failure; LangChain describes the same general move as harness improvement from traces, and Andrew Yates says Dropbox has been running a</w:t>
      </w:r>
      <w:r>
        <w:t xml:space="preserve"> </w:t>
      </w:r>
      <w:r>
        <w:t xml:space="preserve">“</w:t>
      </w:r>
      <w:r>
        <w:t xml:space="preserve">Ralph loop</w:t>
      </w:r>
      <w:r>
        <w:t xml:space="preserve">”</w:t>
      </w:r>
      <w:r>
        <w:t xml:space="preserve"> </w:t>
      </w:r>
      <w:r>
        <w:t xml:space="preserve">Dark Factory since October while Geoffrey Huntley says companies are now spending engineer-salary-level budgets to automate software verification [1, 2, 3, 4].</w:t>
      </w:r>
    </w:p>
    <w:bookmarkEnd w:id="20"/>
    <w:bookmarkStart w:id="21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OpenClaw — GPT 5.4 dev-channel upgrade.</w:t>
      </w:r>
      <w:r>
        <w:t xml:space="preserve"> </w:t>
      </w:r>
      <w:r>
        <w:t xml:space="preserve">steipete says the claw harness now has GPT 5.4 upgrades; test with</w:t>
      </w:r>
      <w:r>
        <w:t xml:space="preserve"> </w:t>
      </w:r>
      <w:r>
        <w:rPr>
          <w:rStyle w:val="VerbatimChar"/>
        </w:rPr>
        <w:t xml:space="preserve">openclaw update --channel dev</w:t>
      </w:r>
      <w:r>
        <w:t xml:space="preserve">. Early user feedback moved from near-frustration to</w:t>
      </w:r>
      <w:r>
        <w:t xml:space="preserve"> </w:t>
      </w:r>
      <w:r>
        <w:t xml:space="preserve">“</w:t>
      </w:r>
      <w:r>
        <w:t xml:space="preserve">way better</w:t>
      </w:r>
      <w:r>
        <w:t xml:space="preserve">”</w:t>
      </w:r>
      <w:r>
        <w:t xml:space="preserve"> </w:t>
      </w:r>
      <w:r>
        <w:t xml:space="preserve">/</w:t>
      </w:r>
      <w:r>
        <w:t xml:space="preserve"> </w:t>
      </w:r>
      <w:r>
        <w:t xml:space="preserve">“</w:t>
      </w:r>
      <w:r>
        <w:t xml:space="preserve">GOD MODE</w:t>
      </w:r>
      <w:r>
        <w:t xml:space="preserve">”</w:t>
      </w:r>
      <w:r>
        <w:t xml:space="preserve"> </w:t>
      </w:r>
      <w:r>
        <w:t xml:space="preserve">[5, 6, 7]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Claude Max / Claude Code — harness gating is now concrete.</w:t>
      </w:r>
      <w:r>
        <w:t xml:space="preserve"> </w:t>
      </w:r>
      <w:r>
        <w:t xml:space="preserve">In testing, adding the exact system-prompt string</w:t>
      </w:r>
      <w:r>
        <w:t xml:space="preserve"> </w:t>
      </w:r>
      <w:r>
        <w:rPr>
          <w:rStyle w:val="VerbatimChar"/>
        </w:rPr>
        <w:t xml:space="preserve">A personal assistant running inside OpenClaw.</w:t>
      </w:r>
      <w:r>
        <w:t xml:space="preserve"> </w:t>
      </w:r>
      <w:r>
        <w:t xml:space="preserve">triggered a 400 saying third-party apps draw from extra usage, not plan limits. Simon Willison says exact-string prompt filtering is a step too far; separately, Theo says Claude Code now refuses the system-fix tasks he mainly kept his subscription for, while Codex still does the work [8, 9, 10, 11, 12, 13, 14]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T3Code fork — task-specific handoff.</w:t>
      </w:r>
      <w:r>
        <w:t xml:space="preserve"> </w:t>
      </w:r>
      <w:r>
        <w:t xml:space="preserve">Emanuele DPT’s experimental open-source feature routes UI-heavy threads to Claude and logic-heavy threads to Codex. Push to main is planned, and Theo says these increasingly elaborate forks are exactly the mindset he wants encouraged in T3Code itself [15, 16]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Salesforce’s model mix — real scale, bounded claims.</w:t>
      </w:r>
      <w:r>
        <w:t xml:space="preserve"> </w:t>
      </w:r>
      <w:r>
        <w:t xml:space="preserve">Marc Benioff says Salesforce’s 15,000 engineers use coding models from Anthropic, OpenAI Codex, Cursor, and others, plus agents that engineers supervise. His productivity number is</w:t>
      </w:r>
      <w:r>
        <w:t xml:space="preserve"> </w:t>
      </w:r>
      <w:r>
        <w:rPr>
          <w:bCs/>
          <w:b/>
        </w:rPr>
        <w:t xml:space="preserve">more than 30%</w:t>
      </w:r>
      <w:r>
        <w:t xml:space="preserve">, not 100%, because models are still not autonomous [17]</w:t>
      </w:r>
    </w:p>
    <w:bookmarkEnd w:id="21"/>
    <w:bookmarkStart w:id="22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Self-QA your harness</w:t>
      </w:r>
    </w:p>
    <w:p>
      <w:pPr>
        <w:numPr>
          <w:ilvl w:val="1"/>
          <w:numId w:val="1003"/>
        </w:numPr>
        <w:pStyle w:val="Compact"/>
      </w:pPr>
      <w:r>
        <w:t xml:space="preserve">Add a synthetic message channel to your own agent.</w:t>
      </w:r>
    </w:p>
    <w:p>
      <w:pPr>
        <w:numPr>
          <w:ilvl w:val="1"/>
          <w:numId w:val="1003"/>
        </w:numPr>
        <w:pStyle w:val="Compact"/>
      </w:pPr>
      <w:r>
        <w:t xml:space="preserve">Let an orchestrator define a concrete task.</w:t>
      </w:r>
    </w:p>
    <w:p>
      <w:pPr>
        <w:numPr>
          <w:ilvl w:val="1"/>
          <w:numId w:val="1003"/>
        </w:numPr>
        <w:pStyle w:val="Compact"/>
      </w:pPr>
      <w:r>
        <w:t xml:space="preserve">Verify the result automatically.</w:t>
      </w:r>
    </w:p>
    <w:p>
      <w:pPr>
        <w:numPr>
          <w:ilvl w:val="1"/>
          <w:numId w:val="1003"/>
        </w:numPr>
        <w:pStyle w:val="Compact"/>
      </w:pPr>
      <w:r>
        <w:t xml:space="preserve">If verification fails, spin up a subagent to analyze and fix.</w:t>
      </w:r>
    </w:p>
    <w:p>
      <w:pPr>
        <w:numPr>
          <w:ilvl w:val="1"/>
          <w:numId w:val="1003"/>
        </w:numPr>
        <w:pStyle w:val="Compact"/>
      </w:pPr>
      <w:r>
        <w:t xml:space="preserve">steipete says he built this OpenClaw loop in about six hours and found it better than old-school end-to-end tests [1, 18]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Route by task type, not brand loyalty</w:t>
      </w:r>
    </w:p>
    <w:p>
      <w:pPr>
        <w:numPr>
          <w:ilvl w:val="1"/>
          <w:numId w:val="1004"/>
        </w:numPr>
        <w:pStyle w:val="Compact"/>
      </w:pPr>
      <w:r>
        <w:t xml:space="preserve">Send UI-heavy work to Claude.</w:t>
      </w:r>
    </w:p>
    <w:p>
      <w:pPr>
        <w:numPr>
          <w:ilvl w:val="1"/>
          <w:numId w:val="1004"/>
        </w:numPr>
        <w:pStyle w:val="Compact"/>
      </w:pPr>
      <w:r>
        <w:t xml:space="preserve">Send logic-heavy work to Codex.</w:t>
      </w:r>
    </w:p>
    <w:p>
      <w:pPr>
        <w:numPr>
          <w:ilvl w:val="1"/>
          <w:numId w:val="1004"/>
        </w:numPr>
        <w:pStyle w:val="Compact"/>
      </w:pPr>
      <w:r>
        <w:t xml:space="preserve">Keep the handoff explicit so the thread can continue in the model that fits the task [15]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AI where answers are checkable; keep architecture human-owned</w:t>
      </w:r>
    </w:p>
    <w:p>
      <w:pPr>
        <w:numPr>
          <w:ilvl w:val="1"/>
          <w:numId w:val="1005"/>
        </w:numPr>
        <w:pStyle w:val="Compact"/>
      </w:pPr>
      <w:r>
        <w:t xml:space="preserve">Use AI to crush tedious implementation work — Lalit Maganti used Claude Code to get past 400+ SQLite grammar rules and into concrete prototypes fast [19]</w:t>
      </w:r>
    </w:p>
    <w:p>
      <w:pPr>
        <w:numPr>
          <w:ilvl w:val="1"/>
          <w:numId w:val="1005"/>
        </w:numPr>
        <w:pStyle w:val="Compact"/>
      </w:pPr>
      <w:r>
        <w:t xml:space="preserve">Be skeptical when the task has no objectively checkable answer — Maganti says AI led him into dead ends and encouraged deferring key design decisions [19]</w:t>
      </w:r>
    </w:p>
    <w:p>
      <w:pPr>
        <w:numPr>
          <w:ilvl w:val="1"/>
          <w:numId w:val="1005"/>
        </w:numPr>
        <w:pStyle w:val="Compact"/>
      </w:pPr>
      <w:r>
        <w:t xml:space="preserve">If the prototype proves the idea but the architecture is muddy, throw it away and rebuild with more human-in-the-loop design decisions [19]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Let traces improve the system at multiple layers</w:t>
      </w:r>
    </w:p>
    <w:p>
      <w:pPr>
        <w:numPr>
          <w:ilvl w:val="1"/>
          <w:numId w:val="1006"/>
        </w:numPr>
        <w:pStyle w:val="Compact"/>
      </w:pPr>
      <w:r>
        <w:t xml:space="preserve">Run the agent on real tasks and evaluate outcomes.</w:t>
      </w:r>
    </w:p>
    <w:p>
      <w:pPr>
        <w:numPr>
          <w:ilvl w:val="1"/>
          <w:numId w:val="1006"/>
        </w:numPr>
        <w:pStyle w:val="Compact"/>
      </w:pPr>
      <w:r>
        <w:t xml:space="preserve">Store traces.</w:t>
      </w:r>
    </w:p>
    <w:p>
      <w:pPr>
        <w:numPr>
          <w:ilvl w:val="1"/>
          <w:numId w:val="1006"/>
        </w:numPr>
        <w:pStyle w:val="Compact"/>
      </w:pPr>
      <w:r>
        <w:t xml:space="preserve">Use a coding agent to propose harness code changes from those traces.</w:t>
      </w:r>
    </w:p>
    <w:p>
      <w:pPr>
        <w:numPr>
          <w:ilvl w:val="1"/>
          <w:numId w:val="1006"/>
        </w:numPr>
        <w:pStyle w:val="Compact"/>
      </w:pPr>
      <w:r>
        <w:t xml:space="preserve">Update context separately via persistent memory — agent-level files like</w:t>
      </w:r>
      <w:r>
        <w:t xml:space="preserve"> </w:t>
      </w:r>
      <w:r>
        <w:rPr>
          <w:rStyle w:val="VerbatimChar"/>
        </w:rPr>
        <w:t xml:space="preserve">SOUL.md</w:t>
      </w:r>
      <w:r>
        <w:t xml:space="preserve">, tenant-level memory, offline</w:t>
      </w:r>
      <w:r>
        <w:t xml:space="preserve"> </w:t>
      </w:r>
      <w:r>
        <w:t xml:space="preserve">“</w:t>
      </w:r>
      <w:r>
        <w:t xml:space="preserve">dreaming,</w:t>
      </w:r>
      <w:r>
        <w:t xml:space="preserve">”</w:t>
      </w:r>
      <w:r>
        <w:t xml:space="preserve"> </w:t>
      </w:r>
      <w:r>
        <w:t xml:space="preserve">or hot-path updates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Plan for supervised agents, not full autonomy</w:t>
      </w:r>
    </w:p>
    <w:p>
      <w:pPr>
        <w:numPr>
          <w:ilvl w:val="1"/>
          <w:numId w:val="1007"/>
        </w:numPr>
        <w:pStyle w:val="Compact"/>
      </w:pPr>
      <w:r>
        <w:t xml:space="preserve">Salesforce’s benchmark is the right planning assumption for now: engineers supervise coding agents, and even at 15,000-engineer scale the gain Benioff reports is</w:t>
      </w:r>
      <w:r>
        <w:t xml:space="preserve"> </w:t>
      </w:r>
      <w:r>
        <w:rPr>
          <w:bCs/>
          <w:b/>
        </w:rPr>
        <w:t xml:space="preserve">more than 30%</w:t>
      </w:r>
      <w:r>
        <w:t xml:space="preserve">, not 100% [17]</w:t>
      </w:r>
    </w:p>
    <w:bookmarkEnd w:id="22"/>
    <w:bookmarkStart w:id="25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Peter Steinberger</w:t>
      </w:r>
      <w:r>
        <w:t xml:space="preserve"> </w:t>
      </w:r>
      <w:r>
        <w:t xml:space="preserve">— shipping OpenClaw internals in public: self-QA loops, dev-channel GPT 5.4 harness changes, and concrete</w:t>
      </w:r>
      <w:r>
        <w:t xml:space="preserve"> </w:t>
      </w:r>
      <w:r>
        <w:t xml:space="preserve">“</w:t>
      </w:r>
      <w:r>
        <w:t xml:space="preserve">make GPT better</w:t>
      </w:r>
      <w:r>
        <w:t xml:space="preserve">”</w:t>
      </w:r>
      <w:r>
        <w:t xml:space="preserve"> </w:t>
      </w:r>
      <w:r>
        <w:t xml:space="preserve">tweaks rooted in prior Codex work [1, 5, 6]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Lalit Maganti</w:t>
      </w:r>
      <w:r>
        <w:t xml:space="preserve"> </w:t>
      </w:r>
      <w:r>
        <w:t xml:space="preserve">— one of the best firsthand build logs in the batch: fast AI-assisted parser implementation, then a disciplined reset once architecture quality slipped. Start with</w:t>
      </w:r>
      <w:r>
        <w:t xml:space="preserve"> </w:t>
      </w:r>
      <w:hyperlink r:id="rId23">
        <w:r>
          <w:rPr>
            <w:rStyle w:val="Hyperlink"/>
          </w:rPr>
          <w:t xml:space="preserve">syntaqlite</w:t>
        </w:r>
      </w:hyperlink>
      <w:r>
        <w:t xml:space="preserve"> </w:t>
      </w:r>
      <w:r>
        <w:t xml:space="preserve">and the</w:t>
      </w:r>
      <w:r>
        <w:t xml:space="preserve"> </w:t>
      </w:r>
      <w:hyperlink r:id="rId24">
        <w:r>
          <w:rPr>
            <w:rStyle w:val="Hyperlink"/>
          </w:rPr>
          <w:t xml:space="preserve">full post</w:t>
        </w:r>
      </w:hyperlink>
      <w:r>
        <w:t xml:space="preserve"> </w:t>
      </w:r>
      <w:r>
        <w:t xml:space="preserve">[19]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Simon Willison</w:t>
      </w:r>
      <w:r>
        <w:t xml:space="preserve"> </w:t>
      </w:r>
      <w:r>
        <w:t xml:space="preserve">— worth following because he tests vendor behavior directly. Today he highlighted the exact-string OpenClaw trigger and argued prompt-based billing filters go too far [9, 10, 20, 11]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Theo + Emanuele DPT</w:t>
      </w:r>
      <w:r>
        <w:t xml:space="preserve"> </w:t>
      </w:r>
      <w:r>
        <w:t xml:space="preserve">— useful signal on model routing in the wild: an open-source T3Code fork that hands UI work to Claude and logic to Codex, with Theo explicitly wanting that extension mindset inside the main tool [15, 16]</w:t>
      </w:r>
    </w:p>
    <w:bookmarkEnd w:id="25"/>
    <w:bookmarkStart w:id="30" w:name="watch-listen"/>
    <w:p>
      <w:pPr>
        <w:pStyle w:val="Heading2"/>
      </w:pPr>
      <w:r>
        <w:t xml:space="preserve">🎬 WATCH &amp; LISTEN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10:25-11:40 — Marc Benioff on the real ceiling of coding agents today.</w:t>
      </w:r>
      <w:r>
        <w:t xml:space="preserve"> </w:t>
      </w:r>
      <w:r>
        <w:t xml:space="preserve">Best calibration clip in the pack: Salesforce says engineers across a 15,000-person org are using coding models and agents, but the human role becomes supervisory rather than disappearing. The number to keep in your head is</w:t>
      </w:r>
      <w:r>
        <w:t xml:space="preserve"> </w:t>
      </w:r>
      <w:r>
        <w:rPr>
          <w:bCs/>
          <w:b/>
        </w:rPr>
        <w:t xml:space="preserve">more than 30% productivity</w:t>
      </w:r>
      <w:r>
        <w:t xml:space="preserve">, not autonomy [17]</w:t>
      </w:r>
      <w:r>
        <w:t xml:space="preserve"> </w:t>
      </w:r>
      <w:hyperlink r:id="rId29">
        <w:r>
          <w:drawing>
            <wp:inline>
              <wp:extent cx="5334000" cy="4000500"/>
              <wp:effectExtent b="0" l="0" r="0" t="0"/>
              <wp:docPr descr="Salesforce CEO on Microsoft Blocking OpenAI Investment, AI Scapegoating, OpenClaw, and Regulation" title="" id="27" name="Picture"/>
              <a:graphic>
                <a:graphicData uri="http://schemas.openxmlformats.org/drawingml/2006/picture">
                  <pic:pic>
                    <pic:nvPicPr>
                      <pic:cNvPr descr="https://img.youtube.com/vi/OzUqfN4mcrM/hqdefault.jpg" id="2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Salesforce CEO on Microsoft Blocking OpenAI Investment, AI Scapegoating, OpenClaw, and Regulation (10:24)</w:t>
      </w:r>
    </w:p>
    <w:bookmarkEnd w:id="30"/>
    <w:bookmarkStart w:id="53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10"/>
        </w:numPr>
        <w:pStyle w:val="Compact"/>
      </w:pPr>
      <w:hyperlink r:id="rId23">
        <w:r>
          <w:rPr>
            <w:rStyle w:val="Hyperlink"/>
            <w:bCs/>
            <w:b/>
          </w:rPr>
          <w:t xml:space="preserve">syntaqlite</w:t>
        </w:r>
      </w:hyperlink>
      <w:r>
        <w:t xml:space="preserve"> </w:t>
      </w:r>
      <w:r>
        <w:t xml:space="preserve">— high-fidelity SQLite parser, formatter, and verifier. The build story is the signal: eight years of wanting, then three months with Claude Code to get it built [19]</w:t>
      </w:r>
    </w:p>
    <w:p>
      <w:pPr>
        <w:numPr>
          <w:ilvl w:val="0"/>
          <w:numId w:val="1010"/>
        </w:numPr>
        <w:pStyle w:val="Compact"/>
      </w:pPr>
      <w:hyperlink r:id="rId31">
        <w:r>
          <w:rPr>
            <w:rStyle w:val="Hyperlink"/>
            <w:bCs/>
            <w:b/>
          </w:rPr>
          <w:t xml:space="preserve">Deep Agents</w:t>
        </w:r>
      </w:hyperlink>
      <w:r>
        <w:t xml:space="preserve"> </w:t>
      </w:r>
      <w:r>
        <w:t xml:space="preserve">— LangChain’s open-source, model-agnostic base harness. They say traces plus LangSmith CLI and Skills were used to improve it on terminal bench, and it supports user-scoped memory plus background consolidation [2]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T3Code Claude/Codex handoff fork</w:t>
      </w:r>
      <w:r>
        <w:t xml:space="preserve"> </w:t>
      </w:r>
      <w:r>
        <w:t xml:space="preserve">— experimental open-source feature, push to main planned. The practical signal is the routing rule itself: different models for UI vs. logic work [15]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OpenClaw dev channel</w:t>
      </w:r>
      <w:r>
        <w:t xml:space="preserve"> </w:t>
      </w:r>
      <w:r>
        <w:t xml:space="preserve">— not a new repo, but a live harness update worth testing if you use it: GPT 5.4 upgrades are available via</w:t>
      </w:r>
      <w:r>
        <w:t xml:space="preserve"> </w:t>
      </w:r>
      <w:r>
        <w:rPr>
          <w:rStyle w:val="VerbatimChar"/>
        </w:rPr>
        <w:t xml:space="preserve">openclaw update --channel dev</w:t>
      </w:r>
      <w:r>
        <w:t xml:space="preserve"> </w:t>
      </w:r>
      <w:r>
        <w:t xml:space="preserve">[6]</w:t>
      </w:r>
    </w:p>
    <w:p>
      <w:pPr>
        <w:pStyle w:val="FirstParagraph"/>
      </w:pPr>
      <w:r>
        <w:rPr>
          <w:iCs/>
          <w:i/>
        </w:rPr>
        <w:t xml:space="preserve">Editorial take: the edge is shifting out of raw model IQ and into the wrapper — verification loops, trace-driven harness updates, and blunt task routing between models [1, 2, 15].</w:t>
      </w:r>
    </w:p>
    <w:p>
      <w:r>
        <w:pict>
          <v:rect style="width:0;height:1.5pt" o:hralign="center" o:hrstd="t" o:hr="t"/>
        </w:pict>
      </w:r>
    </w:p>
    <w:bookmarkStart w:id="5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1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1"/>
        </w:numPr>
        <w:pStyle w:val="Compact"/>
      </w:pPr>
      <w:hyperlink r:id="rId33">
        <w:r>
          <w:rPr>
            <w:rStyle w:val="Hyperlink"/>
          </w:rPr>
          <w:t xml:space="preserve">Continual learning for AI agents</w:t>
        </w:r>
      </w:hyperlink>
    </w:p>
    <w:p>
      <w:pPr>
        <w:numPr>
          <w:ilvl w:val="0"/>
          <w:numId w:val="1011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@andrewyates744</w:t>
        </w:r>
      </w:hyperlink>
    </w:p>
    <w:p>
      <w:pPr>
        <w:numPr>
          <w:ilvl w:val="0"/>
          <w:numId w:val="1011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@GeoffreyHuntley</w:t>
        </w:r>
      </w:hyperlink>
    </w:p>
    <w:p>
      <w:pPr>
        <w:numPr>
          <w:ilvl w:val="0"/>
          <w:numId w:val="1011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1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1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@aleks_todo</w:t>
        </w:r>
      </w:hyperlink>
    </w:p>
    <w:p>
      <w:pPr>
        <w:numPr>
          <w:ilvl w:val="0"/>
          <w:numId w:val="1011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1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11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11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11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11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11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11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@emanueledpt</w:t>
        </w:r>
      </w:hyperlink>
    </w:p>
    <w:p>
      <w:pPr>
        <w:numPr>
          <w:ilvl w:val="0"/>
          <w:numId w:val="1011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11"/>
        </w:numPr>
        <w:pStyle w:val="Compact"/>
      </w:pPr>
      <w:hyperlink r:id="rId48">
        <w:r>
          <w:rPr>
            <w:rStyle w:val="Hyperlink"/>
          </w:rPr>
          <w:t xml:space="preserve">Salesforce CEO on Microsoft Blocking OpenAI Investment, AI Scapegoating, OpenClaw, and Regulation</w:t>
        </w:r>
      </w:hyperlink>
    </w:p>
    <w:p>
      <w:pPr>
        <w:numPr>
          <w:ilvl w:val="0"/>
          <w:numId w:val="1011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1"/>
        </w:numPr>
        <w:pStyle w:val="Compact"/>
      </w:pPr>
      <w:hyperlink r:id="rId50">
        <w:r>
          <w:rPr>
            <w:rStyle w:val="Hyperlink"/>
          </w:rPr>
          <w:t xml:space="preserve">Eight years of wanting, three months of building with AI</w:t>
        </w:r>
      </w:hyperlink>
    </w:p>
    <w:p>
      <w:pPr>
        <w:numPr>
          <w:ilvl w:val="0"/>
          <w:numId w:val="1011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bookmarkEnd w:id="52"/>
    <w:bookmarkEnd w:id="53"/>
    <w:bookmarkEnd w:id="5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jpg" /><Relationship Type="http://schemas.openxmlformats.org/officeDocument/2006/relationships/hyperlink" Id="rId33" Target="https://blog.langchain.com/continual-learning-for-ai-agents" TargetMode="External" /><Relationship Type="http://schemas.openxmlformats.org/officeDocument/2006/relationships/hyperlink" Id="rId23" Target="https://github.com/lalitMaganti/syntaqlite" TargetMode="External" /><Relationship Type="http://schemas.openxmlformats.org/officeDocument/2006/relationships/hyperlink" Id="rId31" Target="https://github.com/langchain-ai/deepagents?ref=blog.langchain.com" TargetMode="External" /><Relationship Type="http://schemas.openxmlformats.org/officeDocument/2006/relationships/hyperlink" Id="rId24" Target="https://lalitm.com/post/building-syntaqlite-ai/" TargetMode="External" /><Relationship Type="http://schemas.openxmlformats.org/officeDocument/2006/relationships/hyperlink" Id="rId50" Target="https://simonwillison.net/2026/Apr/5/building-with-ai" TargetMode="External" /><Relationship Type="http://schemas.openxmlformats.org/officeDocument/2006/relationships/hyperlink" Id="rId48" Target="https://www.youtube.com/watch?v=OzUqfN4mcrM" TargetMode="External" /><Relationship Type="http://schemas.openxmlformats.org/officeDocument/2006/relationships/hyperlink" Id="rId35" Target="https://x.com/GeoffreyHuntley/status/2040946524188823771" TargetMode="External" /><Relationship Type="http://schemas.openxmlformats.org/officeDocument/2006/relationships/hyperlink" Id="rId38" Target="https://x.com/aleks_todo/status/2040924672078774520" TargetMode="External" /><Relationship Type="http://schemas.openxmlformats.org/officeDocument/2006/relationships/hyperlink" Id="rId34" Target="https://x.com/andrewyates744/status/2040548986604405190" TargetMode="External" /><Relationship Type="http://schemas.openxmlformats.org/officeDocument/2006/relationships/hyperlink" Id="rId46" Target="https://x.com/emanueledpt/status/2040894602438414596" TargetMode="External" /><Relationship Type="http://schemas.openxmlformats.org/officeDocument/2006/relationships/hyperlink" Id="rId42" Target="https://x.com/simonw/status/2040846932239851936" TargetMode="External" /><Relationship Type="http://schemas.openxmlformats.org/officeDocument/2006/relationships/hyperlink" Id="rId41" Target="https://x.com/simonw/status/2040847198703985077" TargetMode="External" /><Relationship Type="http://schemas.openxmlformats.org/officeDocument/2006/relationships/hyperlink" Id="rId40" Target="https://x.com/simonw/status/2040847576334057630" TargetMode="External" /><Relationship Type="http://schemas.openxmlformats.org/officeDocument/2006/relationships/hyperlink" Id="rId51" Target="https://x.com/simonw/status/2040848214212145201" TargetMode="External" /><Relationship Type="http://schemas.openxmlformats.org/officeDocument/2006/relationships/hyperlink" Id="rId39" Target="https://x.com/steipete/status/2040811558427648357" TargetMode="External" /><Relationship Type="http://schemas.openxmlformats.org/officeDocument/2006/relationships/hyperlink" Id="rId32" Target="https://x.com/steipete/status/2040894021036384502" TargetMode="External" /><Relationship Type="http://schemas.openxmlformats.org/officeDocument/2006/relationships/hyperlink" Id="rId49" Target="https://x.com/steipete/status/2040894356106747912" TargetMode="External" /><Relationship Type="http://schemas.openxmlformats.org/officeDocument/2006/relationships/hyperlink" Id="rId37" Target="https://x.com/steipete/status/2040924872885301296" TargetMode="External" /><Relationship Type="http://schemas.openxmlformats.org/officeDocument/2006/relationships/hyperlink" Id="rId36" Target="https://x.com/steipete/status/2040925183741985217" TargetMode="External" /><Relationship Type="http://schemas.openxmlformats.org/officeDocument/2006/relationships/hyperlink" Id="rId47" Target="https://x.com/theo/status/2040896157535420544" TargetMode="External" /><Relationship Type="http://schemas.openxmlformats.org/officeDocument/2006/relationships/hyperlink" Id="rId43" Target="https://x.com/theo/status/2040909058514043111" TargetMode="External" /><Relationship Type="http://schemas.openxmlformats.org/officeDocument/2006/relationships/hyperlink" Id="rId44" Target="https://x.com/theo/status/2040909307844403557" TargetMode="External" /><Relationship Type="http://schemas.openxmlformats.org/officeDocument/2006/relationships/hyperlink" Id="rId45" Target="https://x.com/theo/status/2040910284844613792" TargetMode="External" /><Relationship Type="http://schemas.openxmlformats.org/officeDocument/2006/relationships/hyperlink" Id="rId29" Target="https://youtube.com/watch?v=OzUqfN4mcrM&amp;t=62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blog.langchain.com/continual-learning-for-ai-agents" TargetMode="External" /><Relationship Type="http://schemas.openxmlformats.org/officeDocument/2006/relationships/hyperlink" Id="rId23" Target="https://github.com/lalitMaganti/syntaqlite" TargetMode="External" /><Relationship Type="http://schemas.openxmlformats.org/officeDocument/2006/relationships/hyperlink" Id="rId31" Target="https://github.com/langchain-ai/deepagents?ref=blog.langchain.com" TargetMode="External" /><Relationship Type="http://schemas.openxmlformats.org/officeDocument/2006/relationships/hyperlink" Id="rId24" Target="https://lalitm.com/post/building-syntaqlite-ai/" TargetMode="External" /><Relationship Type="http://schemas.openxmlformats.org/officeDocument/2006/relationships/hyperlink" Id="rId50" Target="https://simonwillison.net/2026/Apr/5/building-with-ai" TargetMode="External" /><Relationship Type="http://schemas.openxmlformats.org/officeDocument/2006/relationships/hyperlink" Id="rId48" Target="https://www.youtube.com/watch?v=OzUqfN4mcrM" TargetMode="External" /><Relationship Type="http://schemas.openxmlformats.org/officeDocument/2006/relationships/hyperlink" Id="rId35" Target="https://x.com/GeoffreyHuntley/status/2040946524188823771" TargetMode="External" /><Relationship Type="http://schemas.openxmlformats.org/officeDocument/2006/relationships/hyperlink" Id="rId38" Target="https://x.com/aleks_todo/status/2040924672078774520" TargetMode="External" /><Relationship Type="http://schemas.openxmlformats.org/officeDocument/2006/relationships/hyperlink" Id="rId34" Target="https://x.com/andrewyates744/status/2040548986604405190" TargetMode="External" /><Relationship Type="http://schemas.openxmlformats.org/officeDocument/2006/relationships/hyperlink" Id="rId46" Target="https://x.com/emanueledpt/status/2040894602438414596" TargetMode="External" /><Relationship Type="http://schemas.openxmlformats.org/officeDocument/2006/relationships/hyperlink" Id="rId42" Target="https://x.com/simonw/status/2040846932239851936" TargetMode="External" /><Relationship Type="http://schemas.openxmlformats.org/officeDocument/2006/relationships/hyperlink" Id="rId41" Target="https://x.com/simonw/status/2040847198703985077" TargetMode="External" /><Relationship Type="http://schemas.openxmlformats.org/officeDocument/2006/relationships/hyperlink" Id="rId40" Target="https://x.com/simonw/status/2040847576334057630" TargetMode="External" /><Relationship Type="http://schemas.openxmlformats.org/officeDocument/2006/relationships/hyperlink" Id="rId51" Target="https://x.com/simonw/status/2040848214212145201" TargetMode="External" /><Relationship Type="http://schemas.openxmlformats.org/officeDocument/2006/relationships/hyperlink" Id="rId39" Target="https://x.com/steipete/status/2040811558427648357" TargetMode="External" /><Relationship Type="http://schemas.openxmlformats.org/officeDocument/2006/relationships/hyperlink" Id="rId32" Target="https://x.com/steipete/status/2040894021036384502" TargetMode="External" /><Relationship Type="http://schemas.openxmlformats.org/officeDocument/2006/relationships/hyperlink" Id="rId49" Target="https://x.com/steipete/status/2040894356106747912" TargetMode="External" /><Relationship Type="http://schemas.openxmlformats.org/officeDocument/2006/relationships/hyperlink" Id="rId37" Target="https://x.com/steipete/status/2040924872885301296" TargetMode="External" /><Relationship Type="http://schemas.openxmlformats.org/officeDocument/2006/relationships/hyperlink" Id="rId36" Target="https://x.com/steipete/status/2040925183741985217" TargetMode="External" /><Relationship Type="http://schemas.openxmlformats.org/officeDocument/2006/relationships/hyperlink" Id="rId47" Target="https://x.com/theo/status/2040896157535420544" TargetMode="External" /><Relationship Type="http://schemas.openxmlformats.org/officeDocument/2006/relationships/hyperlink" Id="rId43" Target="https://x.com/theo/status/2040909058514043111" TargetMode="External" /><Relationship Type="http://schemas.openxmlformats.org/officeDocument/2006/relationships/hyperlink" Id="rId44" Target="https://x.com/theo/status/2040909307844403557" TargetMode="External" /><Relationship Type="http://schemas.openxmlformats.org/officeDocument/2006/relationships/hyperlink" Id="rId45" Target="https://x.com/theo/status/2040910284844613792" TargetMode="External" /><Relationship Type="http://schemas.openxmlformats.org/officeDocument/2006/relationships/hyperlink" Id="rId29" Target="https://youtube.com/watch?v=OzUqfN4mcrM&amp;t=62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Loops Tighten Up as Claude/OpenClaw Friction Surfaces</dc:title>
  <dc:creator>Coding Agents Alpha Tracker</dc:creator>
  <cp:keywords/>
  <dcterms:created xsi:type="dcterms:W3CDTF">2026-04-06T20:02:30Z</dcterms:created>
  <dcterms:modified xsi:type="dcterms:W3CDTF">2026-04-06T20:02:30Z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2026-04-06</vt:lpwstr>
  </property>
</Properties>
</file>