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Whole-Product Launches, Measurable PMF, and AI-Native Rebuilds</w:t>
      </w:r>
    </w:p>
    <w:p>
      <w:pPr>
        <w:pStyle w:val="Author"/>
      </w:pPr>
      <w:r>
        <w:t xml:space="preserve">PM Daily Digest</w:t>
      </w:r>
    </w:p>
    <w:p>
      <w:pPr>
        <w:pStyle w:val="Date"/>
      </w:pPr>
      <w:r>
        <w:t xml:space="preserve">2026-05-07</w:t>
      </w:r>
    </w:p>
    <w:bookmarkStart w:id="47" w:name="X878443be868a1dc5f82edc9bf431eab36c686db"/>
    <w:p>
      <w:pPr>
        <w:pStyle w:val="Heading1"/>
      </w:pPr>
      <w:r>
        <w:t xml:space="preserve">Whole-Product Launches, Measurable PMF, and AI-Native Rebuilds</w:t>
      </w:r>
    </w:p>
    <w:p>
      <w:pPr>
        <w:pStyle w:val="FirstParagraph"/>
      </w:pPr>
      <w:r>
        <w:rPr>
          <w:iCs/>
          <w:i/>
        </w:rPr>
        <w:t xml:space="preserve">By PM Daily Digest • May 7, 2026</w:t>
      </w:r>
    </w:p>
    <w:p>
      <w:pPr>
        <w:pStyle w:val="BodyText"/>
      </w:pPr>
      <w:r>
        <w:t xml:space="preserve">This issue centers on three practical shifts for PMs: redefine done around customer adoption, use a measurable loop to manage product-market fit, and treat AI as a workflow redesign rather than a bolt-on. It also includes launch cadences, knowledge-management guidance, case studies from Pendo, Superhuman, and Razorpay, leadership advice, and a persistent-memory AI tool worth testing.</w:t>
      </w:r>
    </w:p>
    <w:bookmarkStart w:id="23" w:name="big-ideas"/>
    <w:p>
      <w:pPr>
        <w:pStyle w:val="Heading2"/>
      </w:pPr>
      <w:r>
        <w:t xml:space="preserve">Big Ideas</w:t>
      </w:r>
    </w:p>
    <w:bookmarkStart w:id="20" w:name="redefine-done-as-whole-product-complete"/>
    <w:p>
      <w:pPr>
        <w:pStyle w:val="Heading3"/>
      </w:pPr>
      <w:r>
        <w:t xml:space="preserve">1) Redefine</w:t>
      </w:r>
      <w:r>
        <w:t xml:space="preserve"> </w:t>
      </w:r>
      <w:r>
        <w:t xml:space="preserve">“</w:t>
      </w:r>
      <w:r>
        <w:t xml:space="preserve">done</w:t>
      </w:r>
      <w:r>
        <w:t xml:space="preserve">”</w:t>
      </w:r>
      <w:r>
        <w:t xml:space="preserve"> </w:t>
      </w:r>
      <w:r>
        <w:t xml:space="preserve">as</w:t>
      </w:r>
      <w:r>
        <w:t xml:space="preserve"> </w:t>
      </w:r>
      <w:r>
        <w:rPr>
          <w:bCs/>
          <w:b/>
        </w:rPr>
        <w:t xml:space="preserve">whole-product complete</w:t>
      </w:r>
    </w:p>
    <w:p>
      <w:pPr>
        <w:pStyle w:val="BlockText"/>
      </w:pPr>
      <w:r>
        <w:t xml:space="preserve">“</w:t>
      </w:r>
      <w:r>
        <w:t xml:space="preserve">Done isn’t code in production. Done is customers using and loving the product.</w:t>
      </w:r>
      <w:r>
        <w:t xml:space="preserve">”</w:t>
      </w:r>
      <w:r>
        <w:t xml:space="preserve"> </w:t>
      </w:r>
      <w:r>
        <w:t xml:space="preserve">[1]</w:t>
      </w:r>
    </w:p>
    <w:p>
      <w:pPr>
        <w:pStyle w:val="FirstParagraph"/>
      </w:pPr>
      <w:r>
        <w:t xml:space="preserve">Melissa Perri’s central reframe is that shipping code is not the finish line. A product is only done when customers can buy it, use it, and get value from it. That means product ops, product marketing, customer success, legal, security, sales systems, and enablement all need to be involved early, not after engineering says the feature is complete [1].</w:t>
      </w:r>
    </w:p>
    <w:p>
      <w:pPr>
        <w:pStyle w:val="BodyText"/>
      </w:pPr>
      <w:r>
        <w:t xml:space="preserve">Product marketing is part of that upstream work. The notes argue it should shape prioritization through buying behavior, competitive context, ROI, pricing, and packaging—not just launch messaging at the end [1].</w:t>
      </w:r>
    </w:p>
    <w:p>
      <w:pPr>
        <w:pStyle w:val="BodyText"/>
      </w:pPr>
      <w:r>
        <w:rPr>
          <w:bCs/>
          <w:b/>
        </w:rPr>
        <w:t xml:space="preserve">Why it matters:</w:t>
      </w:r>
      <w:r>
        <w:t xml:space="preserve"> </w:t>
      </w:r>
      <w:r>
        <w:t xml:space="preserve">Teams that optimize for code shipment can still miss adoption, sales readiness, or customer clarity.</w:t>
      </w:r>
    </w:p>
    <w:p>
      <w:pPr>
        <w:pStyle w:val="BodyText"/>
      </w:pPr>
      <w:r>
        <w:rPr>
          <w:bCs/>
          <w:b/>
        </w:rPr>
        <w:t xml:space="preserve">How to apply:</w:t>
      </w:r>
      <w:r>
        <w:t xml:space="preserve"> </w:t>
      </w:r>
      <w:r>
        <w:t xml:space="preserve">- Define launch success in customer terms: who should buy, who should adopt, and what usage or beta goals matter [1].</w:t>
      </w:r>
      <w:r>
        <w:t xml:space="preserve"> </w:t>
      </w:r>
      <w:r>
        <w:t xml:space="preserve">- Bring product marketing into roadmap conversations before feature boundaries harden, especially if pricing or packaging could change what should be built [1].</w:t>
      </w:r>
      <w:r>
        <w:t xml:space="preserve"> </w:t>
      </w:r>
      <w:r>
        <w:t xml:space="preserve">- Use product ops for cross-functional program management and systems quality, including clean integrations and metadata so PM dashboards stay consistent [1].</w:t>
      </w:r>
    </w:p>
    <w:bookmarkEnd w:id="20"/>
    <w:bookmarkStart w:id="21" w:name="X9feb1361dfe43eadc91df79b5f683a2b7930aae"/>
    <w:p>
      <w:pPr>
        <w:pStyle w:val="Heading3"/>
      </w:pPr>
      <w:r>
        <w:t xml:space="preserve">2) Treat product-market fit as a measurable operating loop</w:t>
      </w:r>
    </w:p>
    <w:p>
      <w:pPr>
        <w:pStyle w:val="FirstParagraph"/>
      </w:pPr>
      <w:r>
        <w:t xml:space="preserve">Superhuman’s PMF framework turns a fuzzy concept into a working system: ask users how they would feel if they could no longer use the product, and track the share who say</w:t>
      </w:r>
      <w:r>
        <w:t xml:space="preserve"> </w:t>
      </w:r>
      <w:r>
        <w:rPr>
          <w:bCs/>
          <w:b/>
        </w:rPr>
        <w:t xml:space="preserve">very disappointed</w:t>
      </w:r>
      <w:r>
        <w:t xml:space="preserve">. In the talk, a score above</w:t>
      </w:r>
      <w:r>
        <w:t xml:space="preserve"> </w:t>
      </w:r>
      <w:r>
        <w:rPr>
          <w:bCs/>
          <w:b/>
        </w:rPr>
        <w:t xml:space="preserve">40%</w:t>
      </w:r>
      <w:r>
        <w:t xml:space="preserve"> </w:t>
      </w:r>
      <w:r>
        <w:t xml:space="preserve">is framed as an indicator of initial product-market fit [2].</w:t>
      </w:r>
    </w:p>
    <w:p>
      <w:pPr>
        <w:pStyle w:val="BodyText"/>
      </w:pPr>
      <w:r>
        <w:t xml:space="preserve">The framework goes further than measurement. It uses surveys, segmentation, a defined</w:t>
      </w:r>
      <w:r>
        <w:t xml:space="preserve"> </w:t>
      </w:r>
      <w:r>
        <w:rPr>
          <w:bCs/>
          <w:b/>
        </w:rPr>
        <w:t xml:space="preserve">highest expectation customer</w:t>
      </w:r>
      <w:r>
        <w:t xml:space="preserve"> </w:t>
      </w:r>
      <w:r>
        <w:t xml:space="preserve">(HXC), roadmap prioritization, and regular re-measurement because PMF changes over time as products grow and competition shifts [2].</w:t>
      </w:r>
    </w:p>
    <w:p>
      <w:pPr>
        <w:pStyle w:val="BodyText"/>
      </w:pPr>
      <w:r>
        <w:rPr>
          <w:bCs/>
          <w:b/>
        </w:rPr>
        <w:t xml:space="preserve">Why it matters:</w:t>
      </w:r>
      <w:r>
        <w:t xml:space="preserve"> </w:t>
      </w:r>
      <w:r>
        <w:t xml:space="preserve">It gives PMs a concrete way to prioritize instead of relying on anecdotes, internal confidence, or growth inertia.</w:t>
      </w:r>
    </w:p>
    <w:p>
      <w:pPr>
        <w:pStyle w:val="BodyText"/>
      </w:pPr>
      <w:r>
        <w:rPr>
          <w:bCs/>
          <w:b/>
        </w:rPr>
        <w:t xml:space="preserve">How to apply:</w:t>
      </w:r>
      <w:r>
        <w:t xml:space="preserve"> </w:t>
      </w:r>
      <w:r>
        <w:t xml:space="preserve">- Survey users only after they have experienced the core value of the product [2].</w:t>
      </w:r>
      <w:r>
        <w:t xml:space="preserve"> </w:t>
      </w:r>
      <w:r>
        <w:t xml:space="preserve">- Identify the users who would be very disappointed without you, then build the HXC from how they describe themselves [2].</w:t>
      </w:r>
      <w:r>
        <w:t xml:space="preserve"> </w:t>
      </w:r>
      <w:r>
        <w:t xml:space="preserve">- Narrow the market around those users before trying to satisfy everyone [2].</w:t>
      </w:r>
      <w:r>
        <w:t xml:space="preserve"> </w:t>
      </w:r>
      <w:r>
        <w:t xml:space="preserve">- Track the score continuously; the talk explicitly warns that PMF is a moving target, not a permanent asset [2].</w:t>
      </w:r>
    </w:p>
    <w:bookmarkEnd w:id="21"/>
    <w:bookmarkStart w:id="22" w:name="Xd74a0e407bc1c44b080f87eceea3b45b8022f60"/>
    <w:p>
      <w:pPr>
        <w:pStyle w:val="Heading3"/>
      </w:pPr>
      <w:r>
        <w:t xml:space="preserve">3) AI-native strategy means rebuilding workflows from scratch—without letting the narrative outrun the product</w:t>
      </w:r>
    </w:p>
    <w:p>
      <w:pPr>
        <w:pStyle w:val="FirstParagraph"/>
      </w:pPr>
      <w:r>
        <w:t xml:space="preserve">Superhuman defines</w:t>
      </w:r>
      <w:r>
        <w:t xml:space="preserve"> </w:t>
      </w:r>
      <w:r>
        <w:rPr>
          <w:bCs/>
          <w:b/>
        </w:rPr>
        <w:t xml:space="preserve">AI-native</w:t>
      </w:r>
      <w:r>
        <w:t xml:space="preserve"> </w:t>
      </w:r>
      <w:r>
        <w:t xml:space="preserve">as rethinking workflows, surfaces, and interactions from the ground up instead of bolting AI onto an existing product [2]. Razorpay describes a similar exercise: if the company were starting today, how would integrations, onboarding, support, and the platform itself be designed now? That led to an end-to-end rebuild intended to keep the company acting like a startup rather than an incumbent [3].</w:t>
      </w:r>
    </w:p>
    <w:p>
      <w:pPr>
        <w:pStyle w:val="BodyText"/>
      </w:pPr>
      <w:r>
        <w:t xml:space="preserve">At the same time, Casey Winters warns that AI-era speed creates a new risk: founders rush less durable ideas into market or over-promise with hype that the product cannot support [4].</w:t>
      </w:r>
    </w:p>
    <w:p>
      <w:pPr>
        <w:pStyle w:val="BodyText"/>
      </w:pPr>
      <w:r>
        <w:rPr>
          <w:bCs/>
          <w:b/>
        </w:rPr>
        <w:t xml:space="preserve">Why it matters:</w:t>
      </w:r>
      <w:r>
        <w:t xml:space="preserve"> </w:t>
      </w:r>
      <w:r>
        <w:t xml:space="preserve">Faster build cycles increase the value of product judgment. PMs need to rethink workflows aggressively while protecting credibility.</w:t>
      </w:r>
    </w:p>
    <w:p>
      <w:pPr>
        <w:pStyle w:val="BodyText"/>
      </w:pPr>
      <w:r>
        <w:rPr>
          <w:bCs/>
          <w:b/>
        </w:rPr>
        <w:t xml:space="preserve">How to apply:</w:t>
      </w:r>
      <w:r>
        <w:t xml:space="preserve"> </w:t>
      </w:r>
      <w:r>
        <w:t xml:space="preserve">- Run a blank-sheet review of your core journeys: onboarding, support, integrations, and daily workflows [3].</w:t>
      </w:r>
      <w:r>
        <w:t xml:space="preserve"> </w:t>
      </w:r>
      <w:r>
        <w:t xml:space="preserve">- Ask whether AI is changing the workflow itself or just adding a feature layer [2].</w:t>
      </w:r>
      <w:r>
        <w:t xml:space="preserve"> </w:t>
      </w:r>
      <w:r>
        <w:t xml:space="preserve">- Keep claims tightly tied to what the product can already deliver; the sources warn that time pressure can create hype faster than value [4].</w:t>
      </w:r>
    </w:p>
    <w:bookmarkEnd w:id="22"/>
    <w:bookmarkEnd w:id="23"/>
    <w:bookmarkStart w:id="27" w:name="tactical-playbook"/>
    <w:p>
      <w:pPr>
        <w:pStyle w:val="Heading2"/>
      </w:pPr>
      <w:r>
        <w:t xml:space="preserve">Tactical Playbook</w:t>
      </w:r>
    </w:p>
    <w:bookmarkStart w:id="24" w:name="run-the-pmf-loop-in-five-steps"/>
    <w:p>
      <w:pPr>
        <w:pStyle w:val="Heading3"/>
      </w:pPr>
      <w:r>
        <w:t xml:space="preserve">1) Run the PMF loop in five steps</w:t>
      </w:r>
    </w:p>
    <w:p>
      <w:pPr>
        <w:numPr>
          <w:ilvl w:val="0"/>
          <w:numId w:val="1001"/>
        </w:numPr>
        <w:pStyle w:val="Compact"/>
      </w:pPr>
      <w:r>
        <w:rPr>
          <w:bCs/>
          <w:b/>
        </w:rPr>
        <w:t xml:space="preserve">Survey after core value is experienced.</w:t>
      </w:r>
      <w:r>
        <w:t xml:space="preserve"> </w:t>
      </w:r>
      <w:r>
        <w:t xml:space="preserve">Ask four questions: how users would feel without the product, who it is best for, the main benefit, and how to improve it [2].</w:t>
      </w:r>
    </w:p>
    <w:p>
      <w:pPr>
        <w:numPr>
          <w:ilvl w:val="0"/>
          <w:numId w:val="1001"/>
        </w:numPr>
        <w:pStyle w:val="Compact"/>
      </w:pPr>
      <w:r>
        <w:rPr>
          <w:bCs/>
          <w:b/>
        </w:rPr>
        <w:t xml:space="preserve">Define the HXC.</w:t>
      </w:r>
      <w:r>
        <w:t xml:space="preserve"> </w:t>
      </w:r>
      <w:r>
        <w:t xml:space="preserve">Use the answers from users who are very disappointed without the product to build a detailed picture of the most discerning, high-fit user [2].</w:t>
      </w:r>
    </w:p>
    <w:p>
      <w:pPr>
        <w:numPr>
          <w:ilvl w:val="0"/>
          <w:numId w:val="1001"/>
        </w:numPr>
        <w:pStyle w:val="Compact"/>
      </w:pPr>
      <w:r>
        <w:rPr>
          <w:bCs/>
          <w:b/>
        </w:rPr>
        <w:t xml:space="preserve">Narrow the market.</w:t>
      </w:r>
      <w:r>
        <w:t xml:space="preserve"> </w:t>
      </w:r>
      <w:r>
        <w:t xml:space="preserve">Superhuman’s example showed that just changing the target market lifted the score from</w:t>
      </w:r>
      <w:r>
        <w:t xml:space="preserve"> </w:t>
      </w:r>
      <w:r>
        <w:rPr>
          <w:bCs/>
          <w:b/>
        </w:rPr>
        <w:t xml:space="preserve">22%</w:t>
      </w:r>
      <w:r>
        <w:t xml:space="preserve"> </w:t>
      </w:r>
      <w:r>
        <w:t xml:space="preserve">to</w:t>
      </w:r>
      <w:r>
        <w:t xml:space="preserve"> </w:t>
      </w:r>
      <w:r>
        <w:rPr>
          <w:bCs/>
          <w:b/>
        </w:rPr>
        <w:t xml:space="preserve">32%</w:t>
      </w:r>
      <w:r>
        <w:t xml:space="preserve"> </w:t>
      </w:r>
      <w:r>
        <w:t xml:space="preserve">[2].</w:t>
      </w:r>
    </w:p>
    <w:p>
      <w:pPr>
        <w:numPr>
          <w:ilvl w:val="0"/>
          <w:numId w:val="1001"/>
        </w:numPr>
        <w:pStyle w:val="Compact"/>
      </w:pPr>
      <w:r>
        <w:rPr>
          <w:bCs/>
          <w:b/>
        </w:rPr>
        <w:t xml:space="preserve">Prioritize the right feedback.</w:t>
      </w:r>
      <w:r>
        <w:t xml:space="preserve"> </w:t>
      </w:r>
      <w:r>
        <w:t xml:space="preserve">Analyze what very-disappointed users love, then focus on somewhat-disappointed users for whom that same main benefit already resonates. Ignore feedback from users who do not resonate with the core value proposition [2].</w:t>
      </w:r>
    </w:p>
    <w:p>
      <w:pPr>
        <w:numPr>
          <w:ilvl w:val="0"/>
          <w:numId w:val="1001"/>
        </w:numPr>
        <w:pStyle w:val="Compact"/>
      </w:pPr>
      <w:r>
        <w:rPr>
          <w:bCs/>
          <w:b/>
        </w:rPr>
        <w:t xml:space="preserve">Split the roadmap.</w:t>
      </w:r>
      <w:r>
        <w:t xml:space="preserve"> </w:t>
      </w:r>
      <w:r>
        <w:t xml:space="preserve">Spend half the effort deepening what fans already love and half removing the barriers that stop adjacent users from becoming fans [2].</w:t>
      </w:r>
    </w:p>
    <w:p>
      <w:pPr>
        <w:pStyle w:val="FirstParagraph"/>
      </w:pPr>
      <w:r>
        <w:rPr>
          <w:bCs/>
          <w:b/>
        </w:rPr>
        <w:t xml:space="preserve">Why it matters:</w:t>
      </w:r>
      <w:r>
        <w:t xml:space="preserve"> </w:t>
      </w:r>
      <w:r>
        <w:t xml:space="preserve">This turns discovery, segmentation, and prioritization into one repeatable system.</w:t>
      </w:r>
    </w:p>
    <w:p>
      <w:pPr>
        <w:pStyle w:val="BodyText"/>
      </w:pPr>
      <w:r>
        <w:rPr>
          <w:bCs/>
          <w:b/>
        </w:rPr>
        <w:t xml:space="preserve">How to apply:</w:t>
      </w:r>
      <w:r>
        <w:t xml:space="preserve"> </w:t>
      </w:r>
      <w:r>
        <w:t xml:space="preserve">Start small. The talk explicitly says you do not need thousands of responses; even around</w:t>
      </w:r>
      <w:r>
        <w:t xml:space="preserve"> </w:t>
      </w:r>
      <w:r>
        <w:rPr>
          <w:bCs/>
          <w:b/>
        </w:rPr>
        <w:t xml:space="preserve">20</w:t>
      </w:r>
      <w:r>
        <w:t xml:space="preserve"> </w:t>
      </w:r>
      <w:r>
        <w:t xml:space="preserve">good verbatim conversations can be enough to interpret what users mean and turn it into product and messaging decisions [2].</w:t>
      </w:r>
    </w:p>
    <w:bookmarkEnd w:id="24"/>
    <w:bookmarkStart w:id="25" w:name="Xd6268145bafac2d7783c73b4c72273d0d445852"/>
    <w:p>
      <w:pPr>
        <w:pStyle w:val="Heading3"/>
      </w:pPr>
      <w:r>
        <w:t xml:space="preserve">2) Build launch cadences that connect strategy, shipping, and adoption</w:t>
      </w:r>
    </w:p>
    <w:p>
      <w:pPr>
        <w:pStyle w:val="FirstParagraph"/>
      </w:pPr>
      <w:r>
        <w:t xml:space="preserve">Pendo’s operating model is concrete:</w:t>
      </w:r>
    </w:p>
    <w:p>
      <w:pPr>
        <w:numPr>
          <w:ilvl w:val="0"/>
          <w:numId w:val="1002"/>
        </w:numPr>
        <w:pStyle w:val="Compact"/>
      </w:pPr>
      <w:r>
        <w:t xml:space="preserve">A</w:t>
      </w:r>
      <w:r>
        <w:t xml:space="preserve"> </w:t>
      </w:r>
      <w:r>
        <w:rPr>
          <w:bCs/>
          <w:b/>
        </w:rPr>
        <w:t xml:space="preserve">6-week</w:t>
      </w:r>
      <w:r>
        <w:t xml:space="preserve"> </w:t>
      </w:r>
      <w:r>
        <w:t xml:space="preserve">cross-functional product impact meeting [1]</w:t>
      </w:r>
    </w:p>
    <w:p>
      <w:pPr>
        <w:numPr>
          <w:ilvl w:val="0"/>
          <w:numId w:val="1002"/>
        </w:numPr>
        <w:pStyle w:val="Compact"/>
      </w:pPr>
      <w:r>
        <w:rPr>
          <w:bCs/>
          <w:b/>
        </w:rPr>
        <w:t xml:space="preserve">Monthly</w:t>
      </w:r>
      <w:r>
        <w:t xml:space="preserve"> </w:t>
      </w:r>
      <w:r>
        <w:t xml:space="preserve">rolling roadmap reviews covering what was built, adoption, key metrics, and what comes next [1]</w:t>
      </w:r>
    </w:p>
    <w:p>
      <w:pPr>
        <w:numPr>
          <w:ilvl w:val="0"/>
          <w:numId w:val="1002"/>
        </w:numPr>
        <w:pStyle w:val="Compact"/>
      </w:pPr>
      <w:r>
        <w:t xml:space="preserve">A</w:t>
      </w:r>
      <w:r>
        <w:t xml:space="preserve"> </w:t>
      </w:r>
      <w:r>
        <w:rPr>
          <w:bCs/>
          <w:b/>
        </w:rPr>
        <w:t xml:space="preserve">weekly</w:t>
      </w:r>
      <w:r>
        <w:t xml:space="preserve"> </w:t>
      </w:r>
      <w:r>
        <w:t xml:space="preserve">2-hour product leadership meeting starting from product dashboards [1]</w:t>
      </w:r>
    </w:p>
    <w:p>
      <w:pPr>
        <w:numPr>
          <w:ilvl w:val="0"/>
          <w:numId w:val="1002"/>
        </w:numPr>
        <w:pStyle w:val="Compact"/>
      </w:pPr>
      <w:r>
        <w:rPr>
          <w:bCs/>
          <w:b/>
        </w:rPr>
        <w:t xml:space="preserve">Bi-weekly</w:t>
      </w:r>
      <w:r>
        <w:t xml:space="preserve"> </w:t>
      </w:r>
      <w:r>
        <w:t xml:space="preserve">C-level escalation [1]</w:t>
      </w:r>
    </w:p>
    <w:p>
      <w:pPr>
        <w:numPr>
          <w:ilvl w:val="0"/>
          <w:numId w:val="1002"/>
        </w:numPr>
        <w:pStyle w:val="Compact"/>
      </w:pPr>
      <w:r>
        <w:rPr>
          <w:bCs/>
          <w:b/>
        </w:rPr>
        <w:t xml:space="preserve">Quarterly</w:t>
      </w:r>
      <w:r>
        <w:t xml:space="preserve"> </w:t>
      </w:r>
      <w:r>
        <w:t xml:space="preserve">summaries to the board [1]</w:t>
      </w:r>
    </w:p>
    <w:p>
      <w:pPr>
        <w:pStyle w:val="FirstParagraph"/>
      </w:pPr>
      <w:r>
        <w:t xml:space="preserve">Melissa Perri’s broader guidance is to make each cadence answer the same core questions: what were the goals, what changed since the last review, what comes next, and which metrics or experiments matter now [1].</w:t>
      </w:r>
    </w:p>
    <w:p>
      <w:pPr>
        <w:pStyle w:val="BodyText"/>
      </w:pPr>
      <w:r>
        <w:rPr>
          <w:bCs/>
          <w:b/>
        </w:rPr>
        <w:t xml:space="preserve">Why it matters:</w:t>
      </w:r>
      <w:r>
        <w:t xml:space="preserve"> </w:t>
      </w:r>
      <w:r>
        <w:t xml:space="preserve">Cadence is not about ceremony. It is how teams keep product strategy tied to real usage, adoption, and customer learning.</w:t>
      </w:r>
    </w:p>
    <w:p>
      <w:pPr>
        <w:pStyle w:val="BodyText"/>
      </w:pPr>
      <w:r>
        <w:rPr>
          <w:bCs/>
          <w:b/>
        </w:rPr>
        <w:t xml:space="preserve">How to apply:</w:t>
      </w:r>
      <w:r>
        <w:t xml:space="preserve"> </w:t>
      </w:r>
      <w:r>
        <w:t xml:space="preserve">- Start with one dashboard-led weekly review and one monthly roadmap review [1].</w:t>
      </w:r>
      <w:r>
        <w:t xml:space="preserve"> </w:t>
      </w:r>
      <w:r>
        <w:t xml:space="preserve">- Use experiment-heavy reviews for problems like retention or free-to-paid conversion, but adapt the format for brand-new products that are still searching for PMF [1].</w:t>
      </w:r>
      <w:r>
        <w:t xml:space="preserve"> </w:t>
      </w:r>
      <w:r>
        <w:t xml:space="preserve">- Make every review answer both outcome and next-step questions, not just status updates [1].</w:t>
      </w:r>
    </w:p>
    <w:bookmarkEnd w:id="25"/>
    <w:bookmarkStart w:id="26" w:name="Xe54d517de52608144cca2da2218050b383af2b1"/>
    <w:p>
      <w:pPr>
        <w:pStyle w:val="Heading3"/>
      </w:pPr>
      <w:r>
        <w:t xml:space="preserve">3) Treat knowledge management as product infrastructure</w:t>
      </w:r>
    </w:p>
    <w:p>
      <w:pPr>
        <w:pStyle w:val="FirstParagraph"/>
      </w:pPr>
      <w:r>
        <w:t xml:space="preserve">The Melissa Perri notes make a strong case that research knowledge is often an organization’s most valuable asset, yet it is poorly managed. When knowledge leaks, teams repeat research, miss earlier insights, and make decisions with partial context [1].</w:t>
      </w:r>
    </w:p>
    <w:p>
      <w:pPr>
        <w:pStyle w:val="BodyText"/>
      </w:pPr>
      <w:r>
        <w:t xml:space="preserve">The recommended direction is to stop treating product ops, research ops, and design ops as separate silos and instead use them as one enabling layer that helps the product organization access knowledge, business intelligence, and design systems [1].</w:t>
      </w:r>
    </w:p>
    <w:p>
      <w:pPr>
        <w:pStyle w:val="BodyText"/>
      </w:pPr>
      <w:r>
        <w:rPr>
          <w:bCs/>
          <w:b/>
        </w:rPr>
        <w:t xml:space="preserve">Why it matters:</w:t>
      </w:r>
      <w:r>
        <w:t xml:space="preserve"> </w:t>
      </w:r>
      <w:r>
        <w:t xml:space="preserve">If teams cannot find or reuse what they already learned, discovery gets slower and weaker.</w:t>
      </w:r>
    </w:p>
    <w:p>
      <w:pPr>
        <w:pStyle w:val="BodyText"/>
      </w:pPr>
      <w:r>
        <w:rPr>
          <w:bCs/>
          <w:b/>
        </w:rPr>
        <w:t xml:space="preserve">How to apply:</w:t>
      </w:r>
      <w:r>
        <w:t xml:space="preserve"> </w:t>
      </w:r>
      <w:r>
        <w:t xml:space="preserve">- Centralize interviews, research artifacts, and customer insights so teams can reuse them [1].</w:t>
      </w:r>
      <w:r>
        <w:t xml:space="preserve"> </w:t>
      </w:r>
      <w:r>
        <w:t xml:space="preserve">- Avoid monopolizing customer access; operationalize learning so PMs and adjacent teams can benefit from it [1].</w:t>
      </w:r>
      <w:r>
        <w:t xml:space="preserve"> </w:t>
      </w:r>
      <w:r>
        <w:t xml:space="preserve">- Define ops work as enablement for product decisions, not just tooling or process administration [1].</w:t>
      </w:r>
    </w:p>
    <w:bookmarkEnd w:id="26"/>
    <w:bookmarkEnd w:id="27"/>
    <w:bookmarkStart w:id="32" w:name="case-studies-lessons"/>
    <w:p>
      <w:pPr>
        <w:pStyle w:val="Heading2"/>
      </w:pPr>
      <w:r>
        <w:t xml:space="preserve">Case Studies &amp; Lessons</w:t>
      </w:r>
    </w:p>
    <w:bookmarkStart w:id="28" w:name="X1dd9c87961a35fe587ca09b46b211a4696fe1d7"/>
    <w:p>
      <w:pPr>
        <w:pStyle w:val="Heading3"/>
      </w:pPr>
      <w:r>
        <w:t xml:space="preserve">1) Pendo used whole-product program management to reduce launch surprises</w:t>
      </w:r>
    </w:p>
    <w:p>
      <w:pPr>
        <w:pStyle w:val="FirstParagraph"/>
      </w:pPr>
      <w:r>
        <w:t xml:space="preserve">At Pendo, program managers supported whole-product launches rather than just engineering delivery. The reported results: fewer surprises, fewer cases where customers learned about a feature before internal teams did, earlier legal and security involvement, better customer success enablement, and greater agility because the process became more consistent [1].</w:t>
      </w:r>
    </w:p>
    <w:p>
      <w:pPr>
        <w:pStyle w:val="BodyText"/>
      </w:pPr>
      <w:r>
        <w:rPr>
          <w:bCs/>
          <w:b/>
        </w:rPr>
        <w:t xml:space="preserve">Key takeaway:</w:t>
      </w:r>
      <w:r>
        <w:t xml:space="preserve"> </w:t>
      </w:r>
      <w:r>
        <w:t xml:space="preserve">More structure did not make Pendo slower in this example; it made the company easier to adapt.</w:t>
      </w:r>
    </w:p>
    <w:bookmarkEnd w:id="28"/>
    <w:bookmarkStart w:id="29" w:name="X23f9e05b8aedb44331054d7409115e8ca6a00b0"/>
    <w:p>
      <w:pPr>
        <w:pStyle w:val="Heading3"/>
      </w:pPr>
      <w:r>
        <w:t xml:space="preserve">2) Superhuman used PMF discipline to avoid a premature launch</w:t>
      </w:r>
    </w:p>
    <w:p>
      <w:pPr>
        <w:pStyle w:val="FirstParagraph"/>
      </w:pPr>
      <w:r>
        <w:t xml:space="preserve">Superhuman’s CEO described spending years coding without launching because the team did not believe it had PMF yet [2]. The initial survey result was</w:t>
      </w:r>
      <w:r>
        <w:t xml:space="preserve"> </w:t>
      </w:r>
      <w:r>
        <w:rPr>
          <w:bCs/>
          <w:b/>
        </w:rPr>
        <w:t xml:space="preserve">22%</w:t>
      </w:r>
      <w:r>
        <w:t xml:space="preserve"> </w:t>
      </w:r>
      <w:r>
        <w:t xml:space="preserve">very disappointed [2]. Narrowing the market alone pushed that to</w:t>
      </w:r>
      <w:r>
        <w:t xml:space="preserve"> </w:t>
      </w:r>
      <w:r>
        <w:rPr>
          <w:bCs/>
          <w:b/>
        </w:rPr>
        <w:t xml:space="preserve">32%</w:t>
      </w:r>
      <w:r>
        <w:t xml:space="preserve"> </w:t>
      </w:r>
      <w:r>
        <w:t xml:space="preserve">[2]. In later tracking, the company reported PMF scores of</w:t>
      </w:r>
      <w:r>
        <w:t xml:space="preserve"> </w:t>
      </w:r>
      <w:r>
        <w:rPr>
          <w:bCs/>
          <w:b/>
        </w:rPr>
        <w:t xml:space="preserve">33%</w:t>
      </w:r>
      <w:r>
        <w:t xml:space="preserve">, then</w:t>
      </w:r>
      <w:r>
        <w:t xml:space="preserve"> </w:t>
      </w:r>
      <w:r>
        <w:rPr>
          <w:bCs/>
          <w:b/>
        </w:rPr>
        <w:t xml:space="preserve">47%</w:t>
      </w:r>
      <w:r>
        <w:t xml:space="preserve">,</w:t>
      </w:r>
      <w:r>
        <w:t xml:space="preserve"> </w:t>
      </w:r>
      <w:r>
        <w:rPr>
          <w:bCs/>
          <w:b/>
        </w:rPr>
        <w:t xml:space="preserve">56%</w:t>
      </w:r>
      <w:r>
        <w:t xml:space="preserve">, and</w:t>
      </w:r>
      <w:r>
        <w:t xml:space="preserve"> </w:t>
      </w:r>
      <w:r>
        <w:rPr>
          <w:bCs/>
          <w:b/>
        </w:rPr>
        <w:t xml:space="preserve">58%</w:t>
      </w:r>
      <w:r>
        <w:t xml:space="preserve"> </w:t>
      </w:r>
      <w:r>
        <w:t xml:space="preserve">over subsequent quarters [2].</w:t>
      </w:r>
    </w:p>
    <w:p>
      <w:pPr>
        <w:pStyle w:val="BodyText"/>
      </w:pPr>
      <w:r>
        <w:rPr>
          <w:bCs/>
          <w:b/>
        </w:rPr>
        <w:t xml:space="preserve">Key takeaway:</w:t>
      </w:r>
      <w:r>
        <w:t xml:space="preserve"> </w:t>
      </w:r>
      <w:r>
        <w:t xml:space="preserve">Sometimes the fastest way to improve PMF is to change the market focus before changing the product.</w:t>
      </w:r>
    </w:p>
    <w:bookmarkEnd w:id="29"/>
    <w:bookmarkStart w:id="30" w:name="X3b59bfa7aa16c4f4333728e65fe66050e4143a4"/>
    <w:p>
      <w:pPr>
        <w:pStyle w:val="Heading3"/>
      </w:pPr>
      <w:r>
        <w:t xml:space="preserve">3) Razorpay followed actual demand, not the largest-looking market</w:t>
      </w:r>
    </w:p>
    <w:p>
      <w:pPr>
        <w:pStyle w:val="FirstParagraph"/>
      </w:pPr>
      <w:r>
        <w:t xml:space="preserve">Razorpay originally planned to sell digital fee collection to educational institutions because the market looked large. In practice, those institutions did not care much about digital collections because students would pay anyway. Startups, meanwhile, wanted digital payments immediately, so the company pivoted there and found traction [3].</w:t>
      </w:r>
    </w:p>
    <w:p>
      <w:pPr>
        <w:pStyle w:val="BodyText"/>
      </w:pPr>
      <w:r>
        <w:t xml:space="preserve">Later, Razorpay made an early bet on</w:t>
      </w:r>
      <w:r>
        <w:t xml:space="preserve"> </w:t>
      </w:r>
      <w:r>
        <w:rPr>
          <w:bCs/>
          <w:b/>
        </w:rPr>
        <w:t xml:space="preserve">UPI</w:t>
      </w:r>
      <w:r>
        <w:t xml:space="preserve"> </w:t>
      </w:r>
      <w:r>
        <w:t xml:space="preserve">in 2016 while many payment providers were still skeptical. That move made it the first payment gateway in the country to go live on UPI and gave it a reported</w:t>
      </w:r>
      <w:r>
        <w:t xml:space="preserve"> </w:t>
      </w:r>
      <w:r>
        <w:rPr>
          <w:bCs/>
          <w:b/>
        </w:rPr>
        <w:t xml:space="preserve">6-month</w:t>
      </w:r>
      <w:r>
        <w:t xml:space="preserve"> </w:t>
      </w:r>
      <w:r>
        <w:t xml:space="preserve">lead, helping it win customers such as Zomato, Swiggy, and BookMyShow [3].</w:t>
      </w:r>
    </w:p>
    <w:p>
      <w:pPr>
        <w:pStyle w:val="BodyText"/>
      </w:pPr>
      <w:r>
        <w:rPr>
          <w:bCs/>
          <w:b/>
        </w:rPr>
        <w:t xml:space="preserve">Key takeaway:</w:t>
      </w:r>
      <w:r>
        <w:t xml:space="preserve"> </w:t>
      </w:r>
      <w:r>
        <w:t xml:space="preserve">Market size is less useful than customer urgency, and early platform shifts can give smaller players a real wedge.</w:t>
      </w:r>
    </w:p>
    <w:bookmarkEnd w:id="30"/>
    <w:bookmarkStart w:id="31" w:name="Xd50eee42a1409a3d853643293592f8f26bcacb6"/>
    <w:p>
      <w:pPr>
        <w:pStyle w:val="Heading3"/>
      </w:pPr>
      <w:r>
        <w:t xml:space="preserve">4) Razorpay treated support as a trust channel during a platform crisis</w:t>
      </w:r>
    </w:p>
    <w:p>
      <w:pPr>
        <w:pStyle w:val="FirstParagraph"/>
      </w:pPr>
      <w:r>
        <w:t xml:space="preserve">Soon after launch, a bank partner pulled support and shut down payments for about</w:t>
      </w:r>
      <w:r>
        <w:t xml:space="preserve"> </w:t>
      </w:r>
      <w:r>
        <w:rPr>
          <w:bCs/>
          <w:b/>
        </w:rPr>
        <w:t xml:space="preserve">50 merchants</w:t>
      </w:r>
      <w:r>
        <w:t xml:space="preserve">. Razorpay’s response was to call every affected customer, explain what was happening, keep answering the phone, and restore service in</w:t>
      </w:r>
      <w:r>
        <w:t xml:space="preserve"> </w:t>
      </w:r>
      <w:r>
        <w:rPr>
          <w:bCs/>
          <w:b/>
        </w:rPr>
        <w:t xml:space="preserve">4-5 days</w:t>
      </w:r>
      <w:r>
        <w:t xml:space="preserve">. Some merchants who had angrily complained stayed with the company long term [3].</w:t>
      </w:r>
    </w:p>
    <w:p>
      <w:pPr>
        <w:pStyle w:val="BodyText"/>
      </w:pPr>
      <w:r>
        <w:rPr>
          <w:bCs/>
          <w:b/>
        </w:rPr>
        <w:t xml:space="preserve">Key takeaway:</w:t>
      </w:r>
      <w:r>
        <w:t xml:space="preserve"> </w:t>
      </w:r>
      <w:r>
        <w:t xml:space="preserve">In trust-heavy B2B categories, support is not just a resolution mechanism. It is part of the product experience and the trust model.</w:t>
      </w:r>
    </w:p>
    <w:bookmarkEnd w:id="31"/>
    <w:bookmarkEnd w:id="32"/>
    <w:bookmarkStart w:id="36" w:name="career-corner"/>
    <w:p>
      <w:pPr>
        <w:pStyle w:val="Heading2"/>
      </w:pPr>
      <w:r>
        <w:t xml:space="preserve">Career Corner</w:t>
      </w:r>
    </w:p>
    <w:bookmarkStart w:id="33" w:name="Xea8eb3cfef6a23a5079f24d0b908369565aeb9e"/>
    <w:p>
      <w:pPr>
        <w:pStyle w:val="Heading3"/>
      </w:pPr>
      <w:r>
        <w:t xml:space="preserve">1) Stay close to the few product decisions that truly differentiate the company</w:t>
      </w:r>
    </w:p>
    <w:p>
      <w:pPr>
        <w:pStyle w:val="FirstParagraph"/>
      </w:pPr>
      <w:r>
        <w:t xml:space="preserve">One Razorpay founder reflection is that shifting fully into</w:t>
      </w:r>
      <w:r>
        <w:t xml:space="preserve"> </w:t>
      </w:r>
      <w:r>
        <w:t xml:space="preserve">“</w:t>
      </w:r>
      <w:r>
        <w:t xml:space="preserve">manager mode</w:t>
      </w:r>
      <w:r>
        <w:t xml:space="preserve">”</w:t>
      </w:r>
      <w:r>
        <w:t xml:space="preserve"> </w:t>
      </w:r>
      <w:r>
        <w:t xml:space="preserve">was a mistake. The advice is not to micromanage everything, but to stay directly involved in the handful of decisions that define product vision and company differentiation because no leader will care about the company as much as the founder does [3].</w:t>
      </w:r>
    </w:p>
    <w:p>
      <w:pPr>
        <w:pStyle w:val="BodyText"/>
      </w:pPr>
      <w:r>
        <w:rPr>
          <w:bCs/>
          <w:b/>
        </w:rPr>
        <w:t xml:space="preserve">Why it matters:</w:t>
      </w:r>
      <w:r>
        <w:t xml:space="preserve"> </w:t>
      </w:r>
      <w:r>
        <w:t xml:space="preserve">Senior product leaders can over-delegate the most important judgment calls.</w:t>
      </w:r>
    </w:p>
    <w:p>
      <w:pPr>
        <w:pStyle w:val="BodyText"/>
      </w:pPr>
      <w:r>
        <w:rPr>
          <w:bCs/>
          <w:b/>
        </w:rPr>
        <w:t xml:space="preserve">How to apply:</w:t>
      </w:r>
      <w:r>
        <w:t xml:space="preserve"> </w:t>
      </w:r>
      <w:r>
        <w:t xml:space="preserve">Write down which decisions still require your direct product conviction, and separate them from the execution areas you can responsibly delegate [3].</w:t>
      </w:r>
    </w:p>
    <w:bookmarkEnd w:id="33"/>
    <w:bookmarkStart w:id="34" w:name="X1633cdce3f968662b2e73f84ff99a122e9d0e21"/>
    <w:p>
      <w:pPr>
        <w:pStyle w:val="Heading3"/>
      </w:pPr>
      <w:r>
        <w:t xml:space="preserve">2) Build leverage around your zone of genius</w:t>
      </w:r>
    </w:p>
    <w:p>
      <w:pPr>
        <w:pStyle w:val="FirstParagraph"/>
      </w:pPr>
      <w:r>
        <w:t xml:space="preserve">The Superhuman CEO describes leverage as knowing where you are genuinely strong and hiring around the rest. In his case, that meant leaning into product, design, and marketing, while hiring for recruiting, management, and execution areas where he was weaker [2].</w:t>
      </w:r>
    </w:p>
    <w:p>
      <w:pPr>
        <w:pStyle w:val="BodyText"/>
      </w:pPr>
      <w:r>
        <w:rPr>
          <w:bCs/>
          <w:b/>
        </w:rPr>
        <w:t xml:space="preserve">Why it matters:</w:t>
      </w:r>
      <w:r>
        <w:t xml:space="preserve"> </w:t>
      </w:r>
      <w:r>
        <w:t xml:space="preserve">Senior PM and founder roles expand endlessly unless you define where your highest-value contribution actually sits.</w:t>
      </w:r>
    </w:p>
    <w:p>
      <w:pPr>
        <w:pStyle w:val="BodyText"/>
      </w:pPr>
      <w:r>
        <w:rPr>
          <w:bCs/>
          <w:b/>
        </w:rPr>
        <w:t xml:space="preserve">How to apply:</w:t>
      </w:r>
      <w:r>
        <w:t xml:space="preserve"> </w:t>
      </w:r>
      <w:r>
        <w:t xml:space="preserve">Identify the 2-3 domains where you create outsized value, then design your team and operating model so you spend more time there [2].</w:t>
      </w:r>
    </w:p>
    <w:bookmarkEnd w:id="34"/>
    <w:bookmarkStart w:id="35" w:name="Xa731937830a02ddcceea47015e02a0b0c09112a"/>
    <w:p>
      <w:pPr>
        <w:pStyle w:val="Heading3"/>
      </w:pPr>
      <w:r>
        <w:t xml:space="preserve">3) For technical PM roles, outcome-backed depth is a strong market signal</w:t>
      </w:r>
    </w:p>
    <w:p>
      <w:pPr>
        <w:pStyle w:val="FirstParagraph"/>
      </w:pPr>
      <w:r>
        <w:t xml:space="preserve">One fintech PM profile stood out by pairing technical fluency with concrete results: building a payments orchestration and cross-border business from scratch, reducing delivery time from</w:t>
      </w:r>
      <w:r>
        <w:t xml:space="preserve"> </w:t>
      </w:r>
      <w:r>
        <w:rPr>
          <w:bCs/>
          <w:b/>
        </w:rPr>
        <w:t xml:space="preserve">45 minutes</w:t>
      </w:r>
      <w:r>
        <w:t xml:space="preserve"> </w:t>
      </w:r>
      <w:r>
        <w:t xml:space="preserve">to</w:t>
      </w:r>
      <w:r>
        <w:t xml:space="preserve"> </w:t>
      </w:r>
      <w:r>
        <w:rPr>
          <w:bCs/>
          <w:b/>
        </w:rPr>
        <w:t xml:space="preserve">under 20 minutes</w:t>
      </w:r>
      <w:r>
        <w:t xml:space="preserve">, rebuilding KYC for near-instant approvals at scale, and owning an end-to-end payments stack [5]. The same post explicitly framed technical strength around APIs, data pipelines, and infrastructure trade-offs while staying anchored to business outcomes [5].</w:t>
      </w:r>
    </w:p>
    <w:p>
      <w:pPr>
        <w:pStyle w:val="BodyText"/>
      </w:pPr>
      <w:r>
        <w:rPr>
          <w:bCs/>
          <w:b/>
        </w:rPr>
        <w:t xml:space="preserve">Why it matters:</w:t>
      </w:r>
      <w:r>
        <w:t xml:space="preserve"> </w:t>
      </w:r>
      <w:r>
        <w:t xml:space="preserve">This is a stronger positioning pattern than generic claims about being</w:t>
      </w:r>
      <w:r>
        <w:t xml:space="preserve"> </w:t>
      </w:r>
      <w:r>
        <w:t xml:space="preserve">“</w:t>
      </w:r>
      <w:r>
        <w:t xml:space="preserve">strategic</w:t>
      </w:r>
      <w:r>
        <w:t xml:space="preserve">”</w:t>
      </w:r>
      <w:r>
        <w:t xml:space="preserve"> </w:t>
      </w:r>
      <w:r>
        <w:t xml:space="preserve">or</w:t>
      </w:r>
      <w:r>
        <w:t xml:space="preserve"> </w:t>
      </w:r>
      <w:r>
        <w:t xml:space="preserve">“</w:t>
      </w:r>
      <w:r>
        <w:t xml:space="preserve">technical.</w:t>
      </w:r>
      <w:r>
        <w:t xml:space="preserve">”</w:t>
      </w:r>
    </w:p>
    <w:p>
      <w:pPr>
        <w:pStyle w:val="BodyText"/>
      </w:pPr>
      <w:r>
        <w:rPr>
          <w:bCs/>
          <w:b/>
        </w:rPr>
        <w:t xml:space="preserve">How to apply:</w:t>
      </w:r>
      <w:r>
        <w:t xml:space="preserve"> </w:t>
      </w:r>
      <w:r>
        <w:t xml:space="preserve">On resumes and in interviews, pair each technical area with a business result and scope statement [5].</w:t>
      </w:r>
    </w:p>
    <w:bookmarkEnd w:id="35"/>
    <w:bookmarkEnd w:id="36"/>
    <w:bookmarkStart w:id="46" w:name="tools-resources"/>
    <w:p>
      <w:pPr>
        <w:pStyle w:val="Heading2"/>
      </w:pPr>
      <w:r>
        <w:t xml:space="preserve">Tools &amp; Resources</w:t>
      </w:r>
    </w:p>
    <w:bookmarkStart w:id="37" w:name="Xa98d72290b99604167ff29c5f42feabb309a3d8"/>
    <w:p>
      <w:pPr>
        <w:pStyle w:val="Heading3"/>
      </w:pPr>
      <w:r>
        <w:t xml:space="preserve">1) Hermes for PMs who want AI workflows that remember context</w:t>
      </w:r>
    </w:p>
    <w:p>
      <w:pPr>
        <w:pStyle w:val="FirstParagraph"/>
      </w:pPr>
      <w:r>
        <w:t xml:space="preserve">Aakash Gupta highlights</w:t>
      </w:r>
      <w:r>
        <w:t xml:space="preserve"> </w:t>
      </w:r>
      <w:r>
        <w:rPr>
          <w:bCs/>
          <w:b/>
        </w:rPr>
        <w:t xml:space="preserve">Hermes</w:t>
      </w:r>
      <w:r>
        <w:t xml:space="preserve">, an open-source agent runtime designed around persistent memory. Instead of restarting context every session, the agent reads and updates a single</w:t>
      </w:r>
      <w:r>
        <w:t xml:space="preserve"> </w:t>
      </w:r>
      <w:r>
        <w:rPr>
          <w:rStyle w:val="VerbatimChar"/>
        </w:rPr>
        <w:t xml:space="preserve">MEMORY.md</w:t>
      </w:r>
      <w:r>
        <w:t xml:space="preserve"> </w:t>
      </w:r>
      <w:r>
        <w:t xml:space="preserve">file across sessions, can surface decisions from weeks earlier, rewrites its own skills every</w:t>
      </w:r>
      <w:r>
        <w:t xml:space="preserve"> </w:t>
      </w:r>
      <w:r>
        <w:rPr>
          <w:bCs/>
          <w:b/>
        </w:rPr>
        <w:t xml:space="preserve">15 tool calls</w:t>
      </w:r>
      <w:r>
        <w:t xml:space="preserve">, and supports scheduled jobs, a unified inbox across multiple messaging platforms, and routing across many model providers [6].</w:t>
      </w:r>
    </w:p>
    <w:p>
      <w:pPr>
        <w:pStyle w:val="BodyText"/>
      </w:pPr>
      <w:r>
        <w:t xml:space="preserve">The note’s framing is that the model is the commodity and orchestration is the moat [6].</w:t>
      </w:r>
    </w:p>
    <w:p>
      <w:pPr>
        <w:pStyle w:val="BodyText"/>
      </w:pPr>
      <w:r>
        <w:rPr>
          <w:bCs/>
          <w:b/>
        </w:rPr>
        <w:t xml:space="preserve">Why it matters:</w:t>
      </w:r>
      <w:r>
        <w:t xml:space="preserve"> </w:t>
      </w:r>
      <w:r>
        <w:t xml:space="preserve">Many PM workflows are repetitive and context-heavy; a tool with memory can compound value over time.</w:t>
      </w:r>
    </w:p>
    <w:p>
      <w:pPr>
        <w:pStyle w:val="BodyText"/>
      </w:pPr>
      <w:r>
        <w:rPr>
          <w:bCs/>
          <w:b/>
        </w:rPr>
        <w:t xml:space="preserve">How to apply:</w:t>
      </w:r>
      <w:r>
        <w:t xml:space="preserve"> </w:t>
      </w:r>
      <w:r>
        <w:t xml:space="preserve">Use it first on recurring work where prior decisions matter—anything that suffers when you have to re-explain context every time [6].</w:t>
      </w:r>
    </w:p>
    <w:bookmarkEnd w:id="37"/>
    <w:bookmarkStart w:id="38" w:name="Xea6e2080ef30d3182d23e9eb14624b750d4b5c4"/>
    <w:p>
      <w:pPr>
        <w:pStyle w:val="Heading3"/>
      </w:pPr>
      <w:r>
        <w:t xml:space="preserve">2) Superhuman’s four-question PMF survey is a useful lightweight template</w:t>
      </w:r>
    </w:p>
    <w:p>
      <w:pPr>
        <w:pStyle w:val="FirstParagraph"/>
      </w:pPr>
      <w:r>
        <w:t xml:space="preserve">The PMF engine starts with four simple questions: how users would feel without the product, who benefits most, the main benefit they receive, and how the product should improve [2]. The same source argues that even a relatively small set of high-quality verbatim responses can be enough to interpret patterns, and that those words can also be reused in product marketing copy [2].</w:t>
      </w:r>
    </w:p>
    <w:p>
      <w:pPr>
        <w:pStyle w:val="BodyText"/>
      </w:pPr>
      <w:r>
        <w:rPr>
          <w:bCs/>
          <w:b/>
        </w:rPr>
        <w:t xml:space="preserve">Why it matters:</w:t>
      </w:r>
      <w:r>
        <w:t xml:space="preserve"> </w:t>
      </w:r>
      <w:r>
        <w:t xml:space="preserve">It is both a discovery tool and a prioritization tool.</w:t>
      </w:r>
    </w:p>
    <w:p>
      <w:pPr>
        <w:pStyle w:val="BodyText"/>
      </w:pPr>
      <w:r>
        <w:rPr>
          <w:bCs/>
          <w:b/>
        </w:rPr>
        <w:t xml:space="preserve">How to apply:</w:t>
      </w:r>
      <w:r>
        <w:t xml:space="preserve"> </w:t>
      </w:r>
      <w:r>
        <w:t xml:space="preserve">Send it only after users have experienced core value, keep the answers verbatim, and reuse the exact language in both roadmap discussions and messaging work [2].</w:t>
      </w:r>
    </w:p>
    <w:p>
      <w:r>
        <w:pict>
          <v:rect style="width:0;height:1.5pt" o:hralign="center" o:hrstd="t" o:hr="t"/>
        </w:pict>
      </w:r>
    </w:p>
    <w:bookmarkEnd w:id="38"/>
    <w:bookmarkStart w:id="45" w:name="sources"/>
    <w:p>
      <w:pPr>
        <w:pStyle w:val="Heading3"/>
      </w:pPr>
      <w:r>
        <w:t xml:space="preserve">Sources</w:t>
      </w:r>
    </w:p>
    <w:p>
      <w:pPr>
        <w:numPr>
          <w:ilvl w:val="0"/>
          <w:numId w:val="1003"/>
        </w:numPr>
        <w:pStyle w:val="Compact"/>
      </w:pPr>
      <w:hyperlink r:id="rId39">
        <w:r>
          <w:rPr>
            <w:rStyle w:val="Hyperlink"/>
          </w:rPr>
          <w:t xml:space="preserve">Episode 268: Rethinking What Done Means in Product Ops</w:t>
        </w:r>
      </w:hyperlink>
    </w:p>
    <w:p>
      <w:pPr>
        <w:numPr>
          <w:ilvl w:val="0"/>
          <w:numId w:val="1003"/>
        </w:numPr>
        <w:pStyle w:val="Compact"/>
      </w:pPr>
      <w:hyperlink r:id="rId40">
        <w:r>
          <w:rPr>
            <w:rStyle w:val="Hyperlink"/>
          </w:rPr>
          <w:t xml:space="preserve">Superhuman Mail CEO on Rediscovering Product-Market Fit in the Age of AI</w:t>
        </w:r>
      </w:hyperlink>
    </w:p>
    <w:p>
      <w:pPr>
        <w:numPr>
          <w:ilvl w:val="0"/>
          <w:numId w:val="1003"/>
        </w:numPr>
        <w:pStyle w:val="Compact"/>
      </w:pPr>
      <w:hyperlink r:id="rId41">
        <w:r>
          <w:rPr>
            <w:rStyle w:val="Hyperlink"/>
          </w:rPr>
          <w:t xml:space="preserve">How Razorpay Became India’s Largest Payments Company</w:t>
        </w:r>
      </w:hyperlink>
    </w:p>
    <w:p>
      <w:pPr>
        <w:numPr>
          <w:ilvl w:val="0"/>
          <w:numId w:val="1003"/>
        </w:numPr>
        <w:pStyle w:val="Compact"/>
      </w:pPr>
      <w:hyperlink r:id="rId42">
        <w:r>
          <w:rPr>
            <w:rStyle w:val="Hyperlink"/>
          </w:rPr>
          <w:t xml:space="preserve">𝕏 post by</w:t>
        </w:r>
        <w:r>
          <w:rPr>
            <w:rStyle w:val="Hyperlink"/>
          </w:rPr>
          <w:t xml:space="preserve"> </w:t>
        </w:r>
        <w:r>
          <w:rPr>
            <w:rStyle w:val="Hyperlink"/>
          </w:rPr>
          <w:t xml:space="preserve">@onecaseman</w:t>
        </w:r>
      </w:hyperlink>
    </w:p>
    <w:p>
      <w:pPr>
        <w:numPr>
          <w:ilvl w:val="0"/>
          <w:numId w:val="1003"/>
        </w:numPr>
        <w:pStyle w:val="Compact"/>
      </w:pPr>
      <w:hyperlink r:id="rId43">
        <w:r>
          <w:rPr>
            <w:rStyle w:val="Hyperlink"/>
          </w:rPr>
          <w:t xml:space="preserve">r/ProductManagementJobs post by u/Gold-Mark-5251</w:t>
        </w:r>
      </w:hyperlink>
    </w:p>
    <w:p>
      <w:pPr>
        <w:numPr>
          <w:ilvl w:val="0"/>
          <w:numId w:val="1003"/>
        </w:numPr>
        <w:pStyle w:val="Compact"/>
      </w:pPr>
      <w:hyperlink r:id="rId44">
        <w:r>
          <w:rPr>
            <w:rStyle w:val="Hyperlink"/>
          </w:rPr>
          <w:t xml:space="preserve">substack</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substack.com/@aakashgupta/note/c-254735475" TargetMode="External" /><Relationship Type="http://schemas.openxmlformats.org/officeDocument/2006/relationships/hyperlink" Id="rId43" Target="https://www.reddit.com/r/ProductManagementJobs/comments/1t575mq/" TargetMode="External" /><Relationship Type="http://schemas.openxmlformats.org/officeDocument/2006/relationships/hyperlink" Id="rId40" Target="https://www.youtube.com/watch?v=8t1kSELI6EY" TargetMode="External" /><Relationship Type="http://schemas.openxmlformats.org/officeDocument/2006/relationships/hyperlink" Id="rId39" Target="https://www.youtube.com/watch?v=MQ7iHyxmKk4" TargetMode="External" /><Relationship Type="http://schemas.openxmlformats.org/officeDocument/2006/relationships/hyperlink" Id="rId41" Target="https://www.youtube.com/watch?v=X5bABLCuIHA" TargetMode="External" /><Relationship Type="http://schemas.openxmlformats.org/officeDocument/2006/relationships/hyperlink" Id="rId42" Target="https://x.com/onecaseman/status/2052124069550772665" TargetMode="External" /></Relationships>
</file>

<file path=word/_rels/footnotes.xml.rels><?xml version="1.0" encoding="UTF-8"?><Relationships xmlns="http://schemas.openxmlformats.org/package/2006/relationships"><Relationship Type="http://schemas.openxmlformats.org/officeDocument/2006/relationships/hyperlink" Id="rId44" Target="https://substack.com/@aakashgupta/note/c-254735475" TargetMode="External" /><Relationship Type="http://schemas.openxmlformats.org/officeDocument/2006/relationships/hyperlink" Id="rId43" Target="https://www.reddit.com/r/ProductManagementJobs/comments/1t575mq/" TargetMode="External" /><Relationship Type="http://schemas.openxmlformats.org/officeDocument/2006/relationships/hyperlink" Id="rId40" Target="https://www.youtube.com/watch?v=8t1kSELI6EY" TargetMode="External" /><Relationship Type="http://schemas.openxmlformats.org/officeDocument/2006/relationships/hyperlink" Id="rId39" Target="https://www.youtube.com/watch?v=MQ7iHyxmKk4" TargetMode="External" /><Relationship Type="http://schemas.openxmlformats.org/officeDocument/2006/relationships/hyperlink" Id="rId41" Target="https://www.youtube.com/watch?v=X5bABLCuIHA" TargetMode="External" /><Relationship Type="http://schemas.openxmlformats.org/officeDocument/2006/relationships/hyperlink" Id="rId42" Target="https://x.com/onecaseman/status/20521240695507726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Whole-Product Launches, Measurable PMF, and AI-Native Rebuilds</dc:title>
  <dc:creator>PM Daily Digest</dc:creator>
  <cp:keywords/>
  <dcterms:created xsi:type="dcterms:W3CDTF">2026-05-07T11:30:41Z</dcterms:created>
  <dcterms:modified xsi:type="dcterms:W3CDTF">2026-05-07T11:30:41Z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2026-05-07</vt:lpwstr>
  </property>
</Properties>
</file>