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Zero to One, The Bitter Lesson, and an Austin Housing Case Study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2026-04-15</w:t>
      </w:r>
    </w:p>
    <w:bookmarkStart w:id="38" w:name="X11a3d9c297886e482ea2d4f6fd21e9cbbae1799"/>
    <w:p>
      <w:pPr>
        <w:pStyle w:val="Heading1"/>
      </w:pPr>
      <w:r>
        <w:t xml:space="preserve">Zero to One, The Bitter Lesson, and an Austin Housing Case Study</w:t>
      </w:r>
    </w:p>
    <w:p>
      <w:pPr>
        <w:pStyle w:val="FirstParagraph"/>
      </w:pPr>
      <w:r>
        <w:rPr>
          <w:iCs/>
          <w:i/>
        </w:rPr>
        <w:t xml:space="preserve">By Recommended Reading from Tech Founders • April 15, 2026</w:t>
      </w:r>
    </w:p>
    <w:p>
      <w:pPr>
        <w:pStyle w:val="BodyText"/>
      </w:pPr>
      <w:r>
        <w:t xml:space="preserve">Anj Midha credits Peter Thiel, Richard Feynman, and Rich Sutton with shaping how he thinks about competition, teaching, and compute-driven discovery. Bill Gurley adds a Pew article on Austin housing supply as an empirical read for affordability debates.</w:t>
      </w:r>
    </w:p>
    <w:bookmarkStart w:id="20" w:name="high-signal-recommendations"/>
    <w:p>
      <w:pPr>
        <w:pStyle w:val="Heading2"/>
      </w:pPr>
      <w:r>
        <w:t xml:space="preserve">High-signal recommendations</w:t>
      </w:r>
    </w:p>
    <w:p>
      <w:pPr>
        <w:pStyle w:val="FirstParagraph"/>
      </w:pPr>
      <w:r>
        <w:t xml:space="preserve">Today’s authentic signal is concentrated: Anj Midha surfaced three durable resources on competition, teaching, and compute-driven discovery, while Bill Gurley highlighted one empirical article on housing affordability [1, 2].</w:t>
      </w:r>
    </w:p>
    <w:bookmarkEnd w:id="20"/>
    <w:bookmarkStart w:id="22" w:name="most-compelling-recommendation"/>
    <w:p>
      <w:pPr>
        <w:pStyle w:val="Heading2"/>
      </w:pPr>
      <w:r>
        <w:t xml:space="preserve">Most compelling recommendation</w:t>
      </w:r>
    </w:p>
    <w:bookmarkStart w:id="21" w:name="zero-to-one"/>
    <w:p>
      <w:pPr>
        <w:pStyle w:val="Heading3"/>
      </w:pPr>
      <w:r>
        <w:rPr>
          <w:iCs/>
          <w:i/>
        </w:rPr>
        <w:t xml:space="preserve">Zero to One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Peter Thiel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Anj Midha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Midha credits Thiel’s Stanford class, later turned into</w:t>
      </w:r>
      <w:r>
        <w:t xml:space="preserve"> </w:t>
      </w:r>
      <w:r>
        <w:rPr>
          <w:iCs/>
          <w:i/>
        </w:rPr>
        <w:t xml:space="preserve">Zero to One</w:t>
      </w:r>
      <w:r>
        <w:t xml:space="preserve">, with shaping his business thinking. He updates the familiar line</w:t>
      </w:r>
      <w:r>
        <w:t xml:space="preserve"> </w:t>
      </w:r>
      <w:r>
        <w:t xml:space="preserve">“</w:t>
      </w:r>
      <w:r>
        <w:t xml:space="preserve">competition is for losers</w:t>
      </w:r>
      <w:r>
        <w:t xml:space="preserve">”</w:t>
      </w:r>
      <w:r>
        <w:t xml:space="preserve"> </w:t>
      </w:r>
      <w:r>
        <w:t xml:space="preserve">into a frontier-AI view: neither commoditized overcompetition nor monopoly is healthy; the best structure is</w:t>
      </w:r>
      <w:r>
        <w:t xml:space="preserve"> </w:t>
      </w:r>
      <w:r>
        <w:t xml:space="preserve">“</w:t>
      </w:r>
      <w:r>
        <w:t xml:space="preserve">optimal competition</w:t>
      </w:r>
      <w:r>
        <w:t xml:space="preserve">”</w:t>
      </w:r>
      <w:r>
        <w:t xml:space="preserve"> </w:t>
      </w:r>
      <w:r>
        <w:t xml:space="preserve">with three or four top teams in each frontier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day’s strongest pick because the recommendation comes with an applied framework readers can use to think about startup positioning and market structure right now [1]</w:t>
      </w:r>
    </w:p>
    <w:p>
      <w:pPr>
        <w:pStyle w:val="BlockText"/>
      </w:pPr>
      <w:r>
        <w:t xml:space="preserve">“</w:t>
      </w:r>
      <w:r>
        <w:t xml:space="preserve">competition is for losers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End w:id="22"/>
    <w:bookmarkStart w:id="29" w:name="X753274c6eea62d2a25556e8c3ea26cb12134365"/>
    <w:p>
      <w:pPr>
        <w:pStyle w:val="Heading2"/>
      </w:pPr>
      <w:r>
        <w:t xml:space="preserve">Also worth reading from the same conversation</w:t>
      </w:r>
    </w:p>
    <w:bookmarkStart w:id="27" w:name="the-bitter-lesson"/>
    <w:p>
      <w:pPr>
        <w:pStyle w:val="Heading3"/>
      </w:pPr>
      <w:r>
        <w:rPr>
          <w:iCs/>
          <w:i/>
        </w:rPr>
        <w:t xml:space="preserve">The Bitter Lesson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Essay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Rich Sutton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Anj Midha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Midha says the essay still holds in unsaturated domains. He contrasts saturated areas like coding with materials science, where he says more compute is still generating super-exponential gains per iteration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precise recommendation for readers trying to understand where scaling still appears most powerful, rather than treating the debate as one-size-fits-all [1]</w:t>
      </w:r>
      <w:r>
        <w:t xml:space="preserve"> </w:t>
      </w:r>
      <w:hyperlink r:id="rId26">
        <w:r>
          <w:drawing>
            <wp:inline>
              <wp:extent cx="5334000" cy="4000500"/>
              <wp:effectExtent b="0" l="0" r="0" t="0"/>
              <wp:docPr descr="The Early Days of Anthropic &amp; How 21 of 22 VCs Rejected It | The Four Bottlenecks in AI | Anj Midha" title="" id="24" name="Picture"/>
              <a:graphic>
                <a:graphicData uri="http://schemas.openxmlformats.org/drawingml/2006/picture">
                  <pic:pic>
                    <pic:nvPicPr>
                      <pic:cNvPr descr="https://img.youtube.com/vi/a1ymdW-h33E/hqdefault.jpg" id="2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Early Days of Anthropic &amp; How 21 of 22 VCs Rejected It | The Four Bottlenecks in AI | Anj Midha (1:44)</w:t>
      </w:r>
    </w:p>
    <w:bookmarkEnd w:id="27"/>
    <w:bookmarkStart w:id="28" w:name="the-feynman-lectures-on-physics"/>
    <w:p>
      <w:pPr>
        <w:pStyle w:val="Heading3"/>
      </w:pPr>
      <w:r>
        <w:rPr>
          <w:iCs/>
          <w:i/>
        </w:rPr>
        <w:t xml:space="preserve">The Feynman Lectures on Physics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Lectures / book series 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Richard Feynman 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Anj Midha 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Midha says the lectures influence how he teaches because they combine technical education with life lessons 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stands out as a recommendation about explanatory style as much as subject matter: how to teach hard things without stripping away the human element [1]</w:t>
      </w:r>
    </w:p>
    <w:bookmarkEnd w:id="28"/>
    <w:bookmarkEnd w:id="29"/>
    <w:bookmarkStart w:id="32" w:name="one-empirical-policy-read"/>
    <w:p>
      <w:pPr>
        <w:pStyle w:val="Heading2"/>
      </w:pPr>
      <w:r>
        <w:t xml:space="preserve">One empirical policy read</w:t>
      </w:r>
    </w:p>
    <w:bookmarkStart w:id="31" w:name="Xf4abc23d6fe0e3d3e5932701c32c5fcfcea4ea1"/>
    <w:p>
      <w:pPr>
        <w:pStyle w:val="Heading3"/>
      </w:pPr>
      <w:r>
        <w:rPr>
          <w:iCs/>
          <w:i/>
        </w:rPr>
        <w:t xml:space="preserve">Austin’s Surge of New Housing Construction Drove Down Rents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Research article [2]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Pew [2]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0">
        <w:r>
          <w:rPr>
            <w:rStyle w:val="Hyperlink"/>
          </w:rPr>
          <w:t xml:space="preserve">https://www.pew.org/en/research-and-analysis/articles/2026/03/18/austins-surge-of-new-housing-construction-drove-down-rents?utm_campaign=pewtrusts&amp;utm_source=twitter&amp;utm_medium=social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Bill Gurley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Gurley points to Austin as a case where a surge in new housing construction drove down rents even as population grew [3, 2]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He frames it as a seriousness test for leaders who say they care about affordability, which makes this a useful evidence read rather than a generic policy opinion [3]</w:t>
      </w:r>
    </w:p>
    <w:p>
      <w:pPr>
        <w:pStyle w:val="BlockText"/>
      </w:pPr>
      <w:r>
        <w:t xml:space="preserve">“</w:t>
      </w:r>
      <w:r>
        <w:t xml:space="preserve">If your local leaders says they</w:t>
      </w:r>
      <w:r>
        <w:t xml:space="preserve"> </w:t>
      </w:r>
      <w:r>
        <w:t xml:space="preserve">‘</w:t>
      </w:r>
      <w:r>
        <w:t xml:space="preserve">care</w:t>
      </w:r>
      <w:r>
        <w:t xml:space="preserve">’</w:t>
      </w:r>
      <w:r>
        <w:t xml:space="preserve"> </w:t>
      </w:r>
      <w:r>
        <w:t xml:space="preserve">about housing affordability and can’t share all they have learned studying Austin, they aren’t serious. They are performative.</w:t>
      </w:r>
      <w:r>
        <w:t xml:space="preserve">”</w:t>
      </w:r>
      <w:r>
        <w:t xml:space="preserve"> </w:t>
      </w:r>
      <w:r>
        <w:t xml:space="preserve">[3]</w:t>
      </w:r>
    </w:p>
    <w:bookmarkEnd w:id="31"/>
    <w:bookmarkEnd w:id="32"/>
    <w:bookmarkStart w:id="37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The clearest pattern today is that the best recommendations came with explicit models attached. Midha’s picks offer frameworks for competition, scaling, and teaching [1]. Gurley’s Austin article adds an empirical case study with immediate policy relevance [2, 3].</w:t>
      </w:r>
    </w:p>
    <w:p>
      <w:r>
        <w:pict>
          <v:rect style="width:0;height:1.5pt" o:hralign="center" o:hrstd="t" o:hr="t"/>
        </w:pict>
      </w:r>
    </w:p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33">
        <w:r>
          <w:rPr>
            <w:rStyle w:val="Hyperlink"/>
          </w:rPr>
          <w:t xml:space="preserve">The Early Days of Anthropic &amp; How 21 of 22 VCs Rejected It | The Four Bottlenecks in AI | Anj Midha</w:t>
        </w:r>
      </w:hyperlink>
    </w:p>
    <w:p>
      <w:pPr>
        <w:numPr>
          <w:ilvl w:val="0"/>
          <w:numId w:val="1005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@scottlincicome</w:t>
        </w:r>
      </w:hyperlink>
    </w:p>
    <w:p>
      <w:pPr>
        <w:numPr>
          <w:ilvl w:val="0"/>
          <w:numId w:val="1005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@bgurley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hyperlink" Id="rId30" Target="https://www.pew.org/en/research-and-analysis/articles/2026/03/18/austins-surge-of-new-housing-construction-drove-down-rents?utm_campaign=pewtrusts&amp;utm_source=twitter&amp;utm_medium=social" TargetMode="External" /><Relationship Type="http://schemas.openxmlformats.org/officeDocument/2006/relationships/hyperlink" Id="rId33" Target="https://www.youtube.com/watch?v=a1ymdW-h33E" TargetMode="External" /><Relationship Type="http://schemas.openxmlformats.org/officeDocument/2006/relationships/hyperlink" Id="rId35" Target="https://x.com/bgurley/status/2044207861610229900" TargetMode="External" /><Relationship Type="http://schemas.openxmlformats.org/officeDocument/2006/relationships/hyperlink" Id="rId34" Target="https://x.com/scottlincicome/status/2044055641912680507" TargetMode="External" /><Relationship Type="http://schemas.openxmlformats.org/officeDocument/2006/relationships/hyperlink" Id="rId26" Target="https://youtube.com/watch?v=a1ymdW-h33E&amp;t=10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pew.org/en/research-and-analysis/articles/2026/03/18/austins-surge-of-new-housing-construction-drove-down-rents?utm_campaign=pewtrusts&amp;utm_source=twitter&amp;utm_medium=social" TargetMode="External" /><Relationship Type="http://schemas.openxmlformats.org/officeDocument/2006/relationships/hyperlink" Id="rId33" Target="https://www.youtube.com/watch?v=a1ymdW-h33E" TargetMode="External" /><Relationship Type="http://schemas.openxmlformats.org/officeDocument/2006/relationships/hyperlink" Id="rId35" Target="https://x.com/bgurley/status/2044207861610229900" TargetMode="External" /><Relationship Type="http://schemas.openxmlformats.org/officeDocument/2006/relationships/hyperlink" Id="rId34" Target="https://x.com/scottlincicome/status/2044055641912680507" TargetMode="External" /><Relationship Type="http://schemas.openxmlformats.org/officeDocument/2006/relationships/hyperlink" Id="rId26" Target="https://youtube.com/watch?v=a1ymdW-h33E&amp;t=10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Zero to One, The Bitter Lesson, and an Austin Housing Case Study</dc:title>
  <dc:creator>Recommended Reading from Tech Founders</dc:creator>
  <cp:keywords/>
  <dcterms:created xsi:type="dcterms:W3CDTF">2026-04-15T20:15:52Z</dcterms:created>
  <dcterms:modified xsi:type="dcterms:W3CDTF">2026-04-15T20:15:52Z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2026-04-15</vt:lpwstr>
  </property>
</Properties>
</file>